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7715" w:rsidRPr="00007715" w:rsidRDefault="009218CC" w:rsidP="00775A89">
      <w:pPr>
        <w:spacing w:before="100" w:beforeAutospacing="1" w:after="100" w:afterAutospacing="1" w:line="240" w:lineRule="auto"/>
        <w:ind w:left="-450"/>
        <w:outlineLvl w:val="4"/>
        <w:rPr>
          <w:rFonts w:ascii="Arial" w:eastAsia="Times New Roman" w:hAnsi="Arial" w:cs="Arial"/>
          <w:b/>
          <w:bCs/>
          <w:sz w:val="18"/>
          <w:szCs w:val="18"/>
        </w:rPr>
      </w:pPr>
      <w:bookmarkStart w:id="0" w:name="_GoBack"/>
      <w:bookmarkEnd w:id="0"/>
      <w:r>
        <w:rPr>
          <w:rFonts w:ascii="Arial" w:eastAsia="Times New Roman" w:hAnsi="Arial" w:cs="Arial"/>
          <w:b/>
          <w:bCs/>
          <w:sz w:val="18"/>
          <w:szCs w:val="18"/>
        </w:rPr>
        <w:t xml:space="preserve">40 CFR 63 </w:t>
      </w:r>
      <w:r w:rsidR="00007715" w:rsidRPr="00007715">
        <w:rPr>
          <w:rFonts w:ascii="Arial" w:eastAsia="Times New Roman" w:hAnsi="Arial" w:cs="Arial"/>
          <w:b/>
          <w:bCs/>
          <w:sz w:val="18"/>
          <w:szCs w:val="18"/>
        </w:rPr>
        <w:t>Subpart A—General Provisions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b/>
          <w:bCs/>
          <w:sz w:val="18"/>
          <w:szCs w:val="18"/>
        </w:rPr>
        <w:t>Source:</w:t>
      </w:r>
      <w:r w:rsidRPr="00007715">
        <w:rPr>
          <w:rFonts w:ascii="Arial" w:eastAsia="Times New Roman" w:hAnsi="Arial" w:cs="Arial"/>
          <w:sz w:val="18"/>
          <w:szCs w:val="18"/>
        </w:rPr>
        <w:t xml:space="preserve">   59 FR 12430, Mar. 16, 1994, unless otherwise noted. </w:t>
      </w:r>
    </w:p>
    <w:p w:rsidR="00007715" w:rsidRPr="00007715" w:rsidRDefault="00007715" w:rsidP="00775A89">
      <w:pPr>
        <w:spacing w:before="100" w:beforeAutospacing="1" w:after="100" w:afterAutospacing="1" w:line="240" w:lineRule="auto"/>
        <w:ind w:left="-450"/>
        <w:outlineLvl w:val="4"/>
        <w:rPr>
          <w:rFonts w:ascii="Arial" w:eastAsia="Times New Roman" w:hAnsi="Arial" w:cs="Arial"/>
          <w:b/>
          <w:bCs/>
          <w:sz w:val="18"/>
          <w:szCs w:val="18"/>
        </w:rPr>
      </w:pPr>
      <w:r w:rsidRPr="00007715">
        <w:rPr>
          <w:rFonts w:ascii="Arial" w:eastAsia="Times New Roman" w:hAnsi="Arial" w:cs="Arial"/>
          <w:b/>
          <w:bCs/>
          <w:sz w:val="18"/>
          <w:szCs w:val="18"/>
        </w:rPr>
        <w:t>§ 63.1   Applicability.</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(a) </w:t>
      </w:r>
      <w:r w:rsidRPr="00007715">
        <w:rPr>
          <w:rFonts w:ascii="Arial" w:eastAsia="Times New Roman" w:hAnsi="Arial" w:cs="Arial"/>
          <w:i/>
          <w:iCs/>
          <w:sz w:val="18"/>
          <w:szCs w:val="18"/>
        </w:rPr>
        <w:t xml:space="preserve">General. </w:t>
      </w:r>
      <w:r w:rsidRPr="00007715">
        <w:rPr>
          <w:rFonts w:ascii="Arial" w:eastAsia="Times New Roman" w:hAnsi="Arial" w:cs="Arial"/>
          <w:sz w:val="18"/>
          <w:szCs w:val="18"/>
        </w:rPr>
        <w:t>(1) Terms used throughout this part are defined in §63.2 or in the Clean Air Act (Act) as amended in 1990, except that individual subparts of this part may include specific definitions in addition to or that supersede definitions in §63.2.</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This part contains national emission standards for hazardous air pollutants (NESHAP) established pursuant to section 112 of the Act as amended November 15, 1990. These standards regulate specific categories of stationary sources that emit (or have the potential to emit) one or more hazardous air pollutants listed in this part pursuant to section 112(b) of the Act. This section explains the applicability of such standards to sources affected by them. The standards in this part are independent of NESHAP contained in 40 CFR part 61. The NESHAP in part 61 promulgated by signature of the Administrator before November 15, 1990 (i.e., the date of enactment of the Clean Air Act Amendments of 1990) remain in effect until they are amended, if appropriate, and added to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No emission standard or other requirement established under this part shall be interpreted, construed, or applied to diminish or replace the requirements of a more stringent emission limitation or other applicable requirement established by the Administrator pursuant to other authority of the Act (section 111, part C or D or any other authority of this Act), or a standard issued under State authority. The Administrator may specify in a specific standard under this part that facilities subject to other provisions under the Act need only comply with the provisions of that standard.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(4)(i) Each relevant standard in this part 63 must identify explicitly whether each provision in this subpart A is or is not included in such relevant standard.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If a relevant part 63 standard incorporates the requirements of 40 CFR part 60, part 61 or other part 63 standards, the relevant part 63 standard must identify explicitly the applicability of each corresponding part 60, part 61, or other part 63 subpart A (General) provision.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(iii) The General Provisions in this subpart A do not apply to regulations developed pursuant to section 112(r) of the amended Act, unless otherwise specified in those regulations.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 [Reserved]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(6) To obtain the most current list of categories of sources to be regulated under section 112 of the Act, or to obtain the most recent regulation promulgation schedule established pursuant to section 112(e) of the Act, contact the Office of the Director, Emission Standards Division, Office of Air Quality Planning and Standards, U.S. EPA (MD–13), Research Triangle Park, North Carolina 27711.</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(7)–(9) [Reserved]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(10) For the purposes of this part, time periods specified in days shall be measured in calendar days, even if the word “calendar” is absent, unless otherwise specified in an applicable requirement.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(11) For the purposes of this part, if an explicit postmark deadline is not specified in an applicable requirement for the submittal of a notification, application, test plan,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agreed to by the permitting authority, is acceptable.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§63.9(i).</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(b) </w:t>
      </w:r>
      <w:r w:rsidRPr="00007715">
        <w:rPr>
          <w:rFonts w:ascii="Arial" w:eastAsia="Times New Roman" w:hAnsi="Arial" w:cs="Arial"/>
          <w:i/>
          <w:iCs/>
          <w:sz w:val="18"/>
          <w:szCs w:val="18"/>
        </w:rPr>
        <w:t xml:space="preserve">Initial applicability determination for this part. </w:t>
      </w:r>
      <w:r w:rsidRPr="00007715">
        <w:rPr>
          <w:rFonts w:ascii="Arial" w:eastAsia="Times New Roman" w:hAnsi="Arial" w:cs="Arial"/>
          <w:sz w:val="18"/>
          <w:szCs w:val="18"/>
        </w:rPr>
        <w:t>(1) The provisions of this part apply to the owner or operator of any stationary source that—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 Emits or has the potential to emit any hazardous air pollutant listed in or pursuant to section 112(b) of the Act; and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lastRenderedPageBreak/>
        <w:t>(ii) Is subject to any standard, limitation, prohibition, or other federally enforceable requirement established pursuant to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[Reserved]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An owner or operator of a stationary source who is in the relevant source category and who determines that the source is not subject to a relevant standard or other requirement established under this part must keep a record as specified in §63.10(b)(3).</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(c) </w:t>
      </w:r>
      <w:r w:rsidRPr="00007715">
        <w:rPr>
          <w:rFonts w:ascii="Arial" w:eastAsia="Times New Roman" w:hAnsi="Arial" w:cs="Arial"/>
          <w:i/>
          <w:iCs/>
          <w:sz w:val="18"/>
          <w:szCs w:val="18"/>
        </w:rPr>
        <w:t xml:space="preserve">Applicability of this part after a relevant standard has been set under this part. </w:t>
      </w:r>
      <w:r w:rsidRPr="00007715">
        <w:rPr>
          <w:rFonts w:ascii="Arial" w:eastAsia="Times New Roman" w:hAnsi="Arial" w:cs="Arial"/>
          <w:sz w:val="18"/>
          <w:szCs w:val="18"/>
        </w:rPr>
        <w:t>(1) If a relevant standard has been established under this part, the owner or operator of an affected source must comply with the provisions of that standard and of this subpart as provided in paragraph (a)(4) of this section.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Except as provided in §63.10(b)(3), if a relevant standard has been established under this part, the owner or operator of an affected source may be required to obtain a title V permit from a permitting authority in the State in which the source is located. Emission standards promulgated in this part for area sources pursuant to section 112(c)(3) of the Act will specify whether—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 States will have the option to exclude area sources affected by that standard from the requirement to obtain a title V permit (i.e., the standard will exempt the category of area sources altogether from the permitting requirement);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States will have the option to defer permitting of area sources in that category until the Administrator takes rulemaking action to determine applicability of the permitting requirements; 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(iii) If a standard fails to specify what the permitting requirements will be for area sources affected by such a standard, then area sources that are subject to the standard will be subject to the requirement to obtain a title V permit without any deferral.</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(3)–(4) [Reserved]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also shall be subject to the notification requirements of this subpart.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(d) [Reserved]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(e) If the Administrator promulgates an emission standard under section 112(d) or (h) of the Act that is applicable to a source subject to an emission limitation by permit established under section 112(j) of the Act, and the requirements under the section 112(j) emission limitation are substantially as effective as the promulgated emission standard, the owner or operator may request the permitting authority to revise the source's title V permit to reflect that the emission limitation in the permit satisfies the requirements of the promulgated emission standard. The process by which the permitting authority determines whether the section 112(j) emission limitation is substantially as effective as the promulgated emission standard must include, consistent with part 70 or 71 of this chapter, the opportunity for full public, EPA, and affected State review (including the opportunity for EPA's objection) prior to the permit revision being finalized. A negative determination by the permitting authority constitutes final action for purposes of review and appeal under the applicable title V operating permit program.</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[59 FR 12430, Mar. 16, 1994, as amended at 67 FR 16595, Apr. 5, 2002]</w:t>
      </w:r>
    </w:p>
    <w:p w:rsidR="00007715" w:rsidRPr="00007715" w:rsidRDefault="00007715" w:rsidP="00775A89">
      <w:pPr>
        <w:spacing w:before="100" w:beforeAutospacing="1" w:after="100" w:afterAutospacing="1" w:line="240" w:lineRule="auto"/>
        <w:ind w:left="-450"/>
        <w:outlineLvl w:val="4"/>
        <w:rPr>
          <w:rFonts w:ascii="Arial" w:eastAsia="Times New Roman" w:hAnsi="Arial" w:cs="Arial"/>
          <w:b/>
          <w:bCs/>
          <w:sz w:val="18"/>
          <w:szCs w:val="18"/>
        </w:rPr>
      </w:pPr>
      <w:r w:rsidRPr="00007715">
        <w:rPr>
          <w:rFonts w:ascii="Arial" w:eastAsia="Times New Roman" w:hAnsi="Arial" w:cs="Arial"/>
          <w:b/>
          <w:bCs/>
          <w:sz w:val="18"/>
          <w:szCs w:val="18"/>
        </w:rPr>
        <w:t>§ 63.2   Definitions.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The terms used in this part are defined in the Act or in this section as follows: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Act </w:t>
      </w:r>
      <w:r w:rsidRPr="00007715">
        <w:rPr>
          <w:rFonts w:ascii="Arial" w:eastAsia="Times New Roman" w:hAnsi="Arial" w:cs="Arial"/>
          <w:sz w:val="18"/>
          <w:szCs w:val="18"/>
        </w:rPr>
        <w:t>means the Clean Air Act (42 U.S.C. 7401 et seq., as amended by Pub. L. 101–549, 104 Stat. 2399).</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Actual emissions </w:t>
      </w:r>
      <w:r w:rsidRPr="00007715">
        <w:rPr>
          <w:rFonts w:ascii="Arial" w:eastAsia="Times New Roman" w:hAnsi="Arial" w:cs="Arial"/>
          <w:sz w:val="18"/>
          <w:szCs w:val="18"/>
        </w:rPr>
        <w:t>is defined in subpart D of this part for the purpose of granting a compliance extension for an early reduction of hazardous air pollutants.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Administrator </w:t>
      </w:r>
      <w:r w:rsidRPr="00007715">
        <w:rPr>
          <w:rFonts w:ascii="Arial" w:eastAsia="Times New Roman" w:hAnsi="Arial" w:cs="Arial"/>
          <w:sz w:val="18"/>
          <w:szCs w:val="18"/>
        </w:rPr>
        <w:t>means the Administrator of the United States Environmental Protection Agency or his or her authorized representative (e.g., a State that has been delegated the authority to implement the provisions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Affected source, </w:t>
      </w:r>
      <w:r w:rsidRPr="00007715">
        <w:rPr>
          <w:rFonts w:ascii="Arial" w:eastAsia="Times New Roman" w:hAnsi="Arial" w:cs="Arial"/>
          <w:sz w:val="18"/>
          <w:szCs w:val="18"/>
        </w:rPr>
        <w:t xml:space="preserve">for the purposes of this part, means the collection of equipment, activities, or both within a single contiguous area and under common control that is included in a section 112(c) source category or subcategory for which a section 112(d) standard or other relevant standard is established pursuant to section 112 of the Act. Each relevant standard will define the “affected source,” as defined in this paragraph unless a different definition is warranted based on a published justification as to why this definition would result in significant administrative, practical, or implementation problems and why the different definition would resolve those problems. The term “affected source,” as used in this part, is separate and distinct from any other use of that term in </w:t>
      </w:r>
      <w:r w:rsidRPr="00007715">
        <w:rPr>
          <w:rFonts w:ascii="Arial" w:eastAsia="Times New Roman" w:hAnsi="Arial" w:cs="Arial"/>
          <w:sz w:val="18"/>
          <w:szCs w:val="18"/>
        </w:rPr>
        <w:lastRenderedPageBreak/>
        <w:t>EPA regulations such as those implementing title IV of the Act. Affected source may be defined differently for part 63 than affected facility and stationary source in parts 60 and 61, respectively. This definition of “affected source,” and the procedures for adopting an alternative definition of “affected source,” shall apply to each section 112(d) standard for which the initial proposed rule is signed by the Administrator after June 30, 2002.</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Alternative emission limitation </w:t>
      </w:r>
      <w:r w:rsidRPr="00007715">
        <w:rPr>
          <w:rFonts w:ascii="Arial" w:eastAsia="Times New Roman" w:hAnsi="Arial" w:cs="Arial"/>
          <w:sz w:val="18"/>
          <w:szCs w:val="18"/>
        </w:rPr>
        <w:t>means conditions established pursuant to sections 112(i)(5) or 112(i)(6) of the Act by the Administrator or by a State with an approved permit program.</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Alternative emission standard </w:t>
      </w:r>
      <w:r w:rsidRPr="00007715">
        <w:rPr>
          <w:rFonts w:ascii="Arial" w:eastAsia="Times New Roman" w:hAnsi="Arial" w:cs="Arial"/>
          <w:sz w:val="18"/>
          <w:szCs w:val="18"/>
        </w:rPr>
        <w:t>means an alternative means of emission limitation that, after notice and opportunity for public comment, has been demonstrated by an owner or operator to the Administrator's satisfaction to achieve a reduction in emissions of any air pollutant at least equivalent to the reduction in emissions of such pollutant achieved under a relevant design, equipment, work practice, or operational emission standard, or combination thereof, established under this part pursuant to section 112(h) of the Act.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Alternative test method </w:t>
      </w:r>
      <w:r w:rsidRPr="00007715">
        <w:rPr>
          <w:rFonts w:ascii="Arial" w:eastAsia="Times New Roman" w:hAnsi="Arial" w:cs="Arial"/>
          <w:sz w:val="18"/>
          <w:szCs w:val="18"/>
        </w:rPr>
        <w:t>means any method of sampling and analyzing for an air pollutant that is not a test method in this chapter and that has been demonstrated to the Administrator's satisfaction, using Method 301 in appendix A of this part, to produce results adequate for the Administrator's determination that it may be used in place of a test method specified in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Approved permit program </w:t>
      </w:r>
      <w:r w:rsidRPr="00007715">
        <w:rPr>
          <w:rFonts w:ascii="Arial" w:eastAsia="Times New Roman" w:hAnsi="Arial" w:cs="Arial"/>
          <w:sz w:val="18"/>
          <w:szCs w:val="18"/>
        </w:rPr>
        <w:t>means a State permit program approved by the Administrator as meeting the requirements of part 70 of this chapter or a Federal permit program established in this chapter pursuant to title V of the Act (42 U.S.C. 7661).</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Area source </w:t>
      </w:r>
      <w:r w:rsidRPr="00007715">
        <w:rPr>
          <w:rFonts w:ascii="Arial" w:eastAsia="Times New Roman" w:hAnsi="Arial" w:cs="Arial"/>
          <w:sz w:val="18"/>
          <w:szCs w:val="18"/>
        </w:rPr>
        <w:t>means any stationary source of hazardous air pollutants that is not a major source as defined in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Commenced </w:t>
      </w:r>
      <w:r w:rsidRPr="00007715">
        <w:rPr>
          <w:rFonts w:ascii="Arial" w:eastAsia="Times New Roman" w:hAnsi="Arial" w:cs="Arial"/>
          <w:sz w:val="18"/>
          <w:szCs w:val="18"/>
        </w:rPr>
        <w:t>means, with respect to construction or reconstruction of an affected source, that an owner or operator has undertaken a continuous program of construction or reconstruction or that an owner or operator has entered into a contractual obligation to undertake and complete, within a reasonable time, a continuous program of construction or reconstruction.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Compliance date </w:t>
      </w:r>
      <w:r w:rsidRPr="00007715">
        <w:rPr>
          <w:rFonts w:ascii="Arial" w:eastAsia="Times New Roman" w:hAnsi="Arial" w:cs="Arial"/>
          <w:sz w:val="18"/>
          <w:szCs w:val="18"/>
        </w:rPr>
        <w:t>means the date by which an affected source is required to be in compliance with a relevant standard, limitation, prohibition, or any federally enforceable requirement established by the Administrator (or a State with an approved permit program) pursuant to section 112 of the Act.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Compliance schedule </w:t>
      </w:r>
      <w:r w:rsidRPr="00007715">
        <w:rPr>
          <w:rFonts w:ascii="Arial" w:eastAsia="Times New Roman" w:hAnsi="Arial" w:cs="Arial"/>
          <w:sz w:val="18"/>
          <w:szCs w:val="18"/>
        </w:rPr>
        <w:t>means: (1) In the case of an affected source that is in compliance with all applicable requirements established under this part, a statement that the source will continue to comply with such requirements; 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In the case of an affected source that is required to comply with applicable requirements by a future date, a statement that the source will meet such requirements on a timely basis and, if required by an applicable requirement, a detailed schedule of the dates by which each step toward compliance will be reached; 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In the case of an affected source not in compliance with all applicable requirements established under this part, a schedule of remedial measures, including an enforceable sequence of actions or operations with milestones and a schedule for the submission of certified progress reports, where applicable, leading to compliance with a relevant standard, limitation, prohibition, or any federally enforceable requirement established pursuant to section 112 of the Act for which the affected source is not in compliance. This compliance schedule shall resemble and be at least as stringent as that contained in any judicial consent decree or administrative order to which the source is subject. Any such schedule of compliance shall be supplemental to, and shall not sanction noncompliance with, the applicable requirements on which it is based.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Construction </w:t>
      </w:r>
      <w:r w:rsidRPr="00007715">
        <w:rPr>
          <w:rFonts w:ascii="Arial" w:eastAsia="Times New Roman" w:hAnsi="Arial" w:cs="Arial"/>
          <w:sz w:val="18"/>
          <w:szCs w:val="18"/>
        </w:rPr>
        <w:t>means the on-site fabrication, erection, or installation of an affected source. Construction does not include the removal of all equipment comprising an affected source from an existing location and reinstallation of such equipment at a new location. The owner or operator of an existing affected source that is relocated may elect not to reinstall minor ancillary equipment including, but not limited to, piping, ductwork, and valves. However, removal and reinstallation of an affected source will be construed as reconstruction if it satisfies the criteria for reconstruction as defined in this section. The costs of replacing minor ancillary equipment must be considered in determining whether the existing affected source is reconstructed.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Continuous emission monitoring system </w:t>
      </w:r>
      <w:r w:rsidRPr="00007715">
        <w:rPr>
          <w:rFonts w:ascii="Arial" w:eastAsia="Times New Roman" w:hAnsi="Arial" w:cs="Arial"/>
          <w:sz w:val="18"/>
          <w:szCs w:val="18"/>
        </w:rPr>
        <w:t>(CEMS) means the total equipment that may be required to meet the data acquisition and availability requirements of this part, used to sample, condition (if applicable), analyze, and provide a record of emissions.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Continuous monitoring system </w:t>
      </w:r>
      <w:r w:rsidRPr="00007715">
        <w:rPr>
          <w:rFonts w:ascii="Arial" w:eastAsia="Times New Roman" w:hAnsi="Arial" w:cs="Arial"/>
          <w:sz w:val="18"/>
          <w:szCs w:val="18"/>
        </w:rPr>
        <w:t>(CMS) is a comprehensive term that may include, but is not limited to, continuous emission monitoring systems, continuous opacity monitoring systems, continuous parameter monitoring systems, or other manual or automatic monitoring that is used for demonstrating compliance with an applicable regulation on a continuous basis as defined by the regulation.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Continuous opacity monitoring system </w:t>
      </w:r>
      <w:r w:rsidRPr="00007715">
        <w:rPr>
          <w:rFonts w:ascii="Arial" w:eastAsia="Times New Roman" w:hAnsi="Arial" w:cs="Arial"/>
          <w:sz w:val="18"/>
          <w:szCs w:val="18"/>
        </w:rPr>
        <w:t>(COMS) means a continuous monitoring system that measures the opacity of emissions.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lastRenderedPageBreak/>
        <w:t xml:space="preserve">Continuous parameter monitoring system </w:t>
      </w:r>
      <w:r w:rsidRPr="00007715">
        <w:rPr>
          <w:rFonts w:ascii="Arial" w:eastAsia="Times New Roman" w:hAnsi="Arial" w:cs="Arial"/>
          <w:sz w:val="18"/>
          <w:szCs w:val="18"/>
        </w:rPr>
        <w:t>means the total equipment that may be required to meet the data acquisition and availability requirements of this part, used to sample, condition (if applicable), analyze, and provide a record of process or control system parameters.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Effective date </w:t>
      </w:r>
      <w:r w:rsidRPr="00007715">
        <w:rPr>
          <w:rFonts w:ascii="Arial" w:eastAsia="Times New Roman" w:hAnsi="Arial" w:cs="Arial"/>
          <w:sz w:val="18"/>
          <w:szCs w:val="18"/>
        </w:rPr>
        <w:t>means: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 With regard to an emission standard established under this part, the date of promulgation in theFederal Registerof such standard; 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With regard to an alternative emission limitation or equivalent emission limitation determined by the Administrator (or a State with an approved permit program), the date that the alternative emission limitation or equivalent emission limitation becomes effective according to the provisions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Emission standard </w:t>
      </w:r>
      <w:r w:rsidRPr="00007715">
        <w:rPr>
          <w:rFonts w:ascii="Arial" w:eastAsia="Times New Roman" w:hAnsi="Arial" w:cs="Arial"/>
          <w:sz w:val="18"/>
          <w:szCs w:val="18"/>
        </w:rPr>
        <w:t>means a national standard, limitation, prohibition, or other regulation promulgated in a subpart of this part pursuant to sections 112(d), 112(h), or 112(f) of the Act.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Emissions averaging </w:t>
      </w:r>
      <w:r w:rsidRPr="00007715">
        <w:rPr>
          <w:rFonts w:ascii="Arial" w:eastAsia="Times New Roman" w:hAnsi="Arial" w:cs="Arial"/>
          <w:sz w:val="18"/>
          <w:szCs w:val="18"/>
        </w:rPr>
        <w:t>is a way to comply with the emission limitations specified in a relevant standard, whereby an affected source, if allowed under a subpart of this part, may create emission credits by reducing emissions from specific points to a level below that required by the relevant standard, and those credits are used to offset emissions from points that are not controlled to the level required by the relevant standard.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EPA </w:t>
      </w:r>
      <w:r w:rsidRPr="00007715">
        <w:rPr>
          <w:rFonts w:ascii="Arial" w:eastAsia="Times New Roman" w:hAnsi="Arial" w:cs="Arial"/>
          <w:sz w:val="18"/>
          <w:szCs w:val="18"/>
        </w:rPr>
        <w:t>means the United States Environmental Protection Agency.</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Equivalent emission limitation </w:t>
      </w:r>
      <w:r w:rsidRPr="00007715">
        <w:rPr>
          <w:rFonts w:ascii="Arial" w:eastAsia="Times New Roman" w:hAnsi="Arial" w:cs="Arial"/>
          <w:sz w:val="18"/>
          <w:szCs w:val="18"/>
        </w:rPr>
        <w:t>means any maximum achievable control technology emission limitation or requirements which are applicable to a major source of hazardous air pollutants and are adopted by the Administrator (or a State with an approved permit program) on a case-by-case basis, pursuant to section 112(g) or (j) of the Act.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Excess emissions and continuous monitoring system performance report </w:t>
      </w:r>
      <w:r w:rsidRPr="00007715">
        <w:rPr>
          <w:rFonts w:ascii="Arial" w:eastAsia="Times New Roman" w:hAnsi="Arial" w:cs="Arial"/>
          <w:sz w:val="18"/>
          <w:szCs w:val="18"/>
        </w:rPr>
        <w:t>is a report that must be submitted periodically by an affected source in order to provide data on its compliance with relevant emission limits, operating parameters, and the performance of its continuous parameter monitoring systems.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Existing source </w:t>
      </w:r>
      <w:r w:rsidRPr="00007715">
        <w:rPr>
          <w:rFonts w:ascii="Arial" w:eastAsia="Times New Roman" w:hAnsi="Arial" w:cs="Arial"/>
          <w:sz w:val="18"/>
          <w:szCs w:val="18"/>
        </w:rPr>
        <w:t>means any affected source that is not a new source.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Federally enforceable </w:t>
      </w:r>
      <w:r w:rsidRPr="00007715">
        <w:rPr>
          <w:rFonts w:ascii="Arial" w:eastAsia="Times New Roman" w:hAnsi="Arial" w:cs="Arial"/>
          <w:sz w:val="18"/>
          <w:szCs w:val="18"/>
        </w:rPr>
        <w:t>means all limitations and conditions that are enforceable by the Administrator and citizens under the Act or that are enforceable under other statutes administered by the Administrator. Examples of federally enforceable limitations and conditions include, but are not limited to:</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 Emission standards, alternative emission standards, alternative emission limitations, and equivalent emission limitations established pursuant to section 112 of the Act as amended in 1990;</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New source performance standards established pursuant to section 111 of the Act, and emission standards established pursuant to section 112 of the Act before it was amended in 1990;</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All terms and conditions in a title V permit, including any provisions that limit a source's potential to emit, unless expressly designated as not federally enforceable;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 Limitations and conditions that are part of an approved State Implementation Plan (SIP) or a Federal Implementation Plan (FIP);</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 Limitations and conditions that are part of a Federal construction permit issued under 40 CFR 52.21 or any construction permit issued under regulations approved by the EPA in accordance with 40 CFR part 51;</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(6) Limitations and conditions that are part of an operating permit where the permit and the permitting program pursuant to which it was issued meet all of the following criteria:</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 The operating permit program has been submitted to and approved by EPA into a State implementation plan (SIP) under section 110 of the CAA;</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The SIP imposes a legal obligation that operating permit holders adhere to the terms and limitations of such permits and provides that permits which do not conform to the operating permit program requirements and the requirements of EPA's underlying regulations may be deemed not “federally enforceable” by EPA;</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lastRenderedPageBreak/>
        <w:t>(iii) The operating permit program requires that all emission limitations, controls, and other requirements imposed by such permits will be at least as stringent as any other applicable limitations and requirements contained in the SIP or enforceable under the SIP, and that the program may not issue permits that waive, or make less stringent, any limitations or requirements contained in or issued pursuant to the SIP, or that are otherwise “federally enforceable”;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(iv) The limitations, controls, and requirements in the permit in question are permanent, quantifiable, and otherwise enforceable as a practical matter; and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(v) The permit in question was issued only after adequate and timely notice and opportunity for comment for EPA and the public.</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(7) Limitations and conditions in a State rule or program that has been approved by the EPA under subpart E of this part for the purposes of implementing and enforcing section 112; and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(8) Individual consent agreements that the EPA has legal authority to create.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Fixed capital cost </w:t>
      </w:r>
      <w:r w:rsidRPr="00007715">
        <w:rPr>
          <w:rFonts w:ascii="Arial" w:eastAsia="Times New Roman" w:hAnsi="Arial" w:cs="Arial"/>
          <w:sz w:val="18"/>
          <w:szCs w:val="18"/>
        </w:rPr>
        <w:t>means the capital needed to provide all the depreciable components of an existing source.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Force majeure </w:t>
      </w:r>
      <w:r w:rsidRPr="00007715">
        <w:rPr>
          <w:rFonts w:ascii="Arial" w:eastAsia="Times New Roman" w:hAnsi="Arial" w:cs="Arial"/>
          <w:sz w:val="18"/>
          <w:szCs w:val="18"/>
        </w:rPr>
        <w:t>means, for purposes of §63.7,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Fugitive emissions </w:t>
      </w:r>
      <w:r w:rsidRPr="00007715">
        <w:rPr>
          <w:rFonts w:ascii="Arial" w:eastAsia="Times New Roman" w:hAnsi="Arial" w:cs="Arial"/>
          <w:sz w:val="18"/>
          <w:szCs w:val="18"/>
        </w:rPr>
        <w:t>means those emissions from a stationary source that could not reasonably pass through a stack, chimney, vent, or other functionally equivalent opening. Under section 112 of the Act, all fugitive emissions are to be considered in determining whether a stationary source is a major source.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Hazardous air pollutant </w:t>
      </w:r>
      <w:r w:rsidRPr="00007715">
        <w:rPr>
          <w:rFonts w:ascii="Arial" w:eastAsia="Times New Roman" w:hAnsi="Arial" w:cs="Arial"/>
          <w:sz w:val="18"/>
          <w:szCs w:val="18"/>
        </w:rPr>
        <w:t>means any air pollutant listed in or pursuant to section 112(b) of the Act.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Issuance </w:t>
      </w:r>
      <w:r w:rsidRPr="00007715">
        <w:rPr>
          <w:rFonts w:ascii="Arial" w:eastAsia="Times New Roman" w:hAnsi="Arial" w:cs="Arial"/>
          <w:sz w:val="18"/>
          <w:szCs w:val="18"/>
        </w:rPr>
        <w:t>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Major source </w:t>
      </w:r>
      <w:r w:rsidRPr="00007715">
        <w:rPr>
          <w:rFonts w:ascii="Arial" w:eastAsia="Times New Roman" w:hAnsi="Arial" w:cs="Arial"/>
          <w:sz w:val="18"/>
          <w:szCs w:val="18"/>
        </w:rPr>
        <w:t>means any stationary source or group of stationary sources located within a contiguous area and under common control that emits or has the potential to emit considering controls, in the aggregate, 10 tons per year or more of any hazardous air pollutant or 25 tons per year or more of any combination of hazardous air pollutants, unless the Administrator establishes a lesser quantity, or in the case of radionuclides, different criteria from those specified in this sentence.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Malfunction </w:t>
      </w:r>
      <w:r w:rsidRPr="00007715">
        <w:rPr>
          <w:rFonts w:ascii="Arial" w:eastAsia="Times New Roman" w:hAnsi="Arial" w:cs="Arial"/>
          <w:sz w:val="18"/>
          <w:szCs w:val="18"/>
        </w:rPr>
        <w:t>means any sudden, infrequent, and not reasonably preventable failure of air pollution control and monitoring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Monitoring </w:t>
      </w:r>
      <w:r w:rsidRPr="00007715">
        <w:rPr>
          <w:rFonts w:ascii="Arial" w:eastAsia="Times New Roman" w:hAnsi="Arial" w:cs="Arial"/>
          <w:sz w:val="18"/>
          <w:szCs w:val="18"/>
        </w:rPr>
        <w:t>means the collection and use of measurement data or other information to control the operation of a process or pollution control device or to verify a work practice standard relative to assuring compliance with applicable requirements. Monitoring is composed of four elements: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 Indicator(s) of performance—the parameter or parameters you measure or observe for demonstrating proper operation of the pollution control measures or compliance with the applicable emissions limitation or standard. Indicators of performance may include direct or predicted emissions measurements (including opacity), operational parametric values that correspond to process or control device (and capture system) efficiencies or emissions rates, and recorded findings of inspection of work practice activities, materials tracking, or design characteristics. Indicators may be expressed as a single maximum or minimum value, a function of process variables (for example, within a range of pressure drops), a particular operational or work practice status (for example, a damper position, completion of a waste recovery task, materials tracking), or an interdependency between two or among more than two variables.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Measurement techniques—the means by which you gather and record information of or about the indicators of performance. The components of the measurement technique include the detector type, location and installation specifications, inspection procedures, and quality assurance and quality control measures. Examples of measurement techniques include continuous emission monitoring systems, continuous opacity monitoring systems, continuous parametric monitoring systems, and manual inspections that include making records of process conditions or work practices.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(3) Monitoring frequency—the number of times you obtain and record monitoring data over a specified time interval. Examples of monitoring frequencies include at least four points equally spaced for each hour for continuous emissions or parametric </w:t>
      </w:r>
      <w:r w:rsidRPr="00007715">
        <w:rPr>
          <w:rFonts w:ascii="Arial" w:eastAsia="Times New Roman" w:hAnsi="Arial" w:cs="Arial"/>
          <w:sz w:val="18"/>
          <w:szCs w:val="18"/>
        </w:rPr>
        <w:lastRenderedPageBreak/>
        <w:t>monitoring systems, at least every 10 seconds for continuous opacity monitoring systems, and at least once per operating day (or week, month, etc.) for work practice or design inspections.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 Averaging time—the period over which you average and use data to verify proper operation of the pollution control approach or compliance with the emissions limitation or standard. Examples of averaging time include a 3-hour average in units of the emissions limitation, a 30-day rolling average emissions value, a daily average of a control device operational parametric range, and an instantaneous alarm.</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New affected source </w:t>
      </w:r>
      <w:r w:rsidRPr="00007715">
        <w:rPr>
          <w:rFonts w:ascii="Arial" w:eastAsia="Times New Roman" w:hAnsi="Arial" w:cs="Arial"/>
          <w:sz w:val="18"/>
          <w:szCs w:val="18"/>
        </w:rPr>
        <w:t>means the collection of equipment, activities, or both within a single contiguous area and under common control that is included in a section 112(c) source category or subcategory that is subject to a section 112(d) or other relevant standard for new sources. This definition of “new affected source,” and the criteria to be utilized in implementing it, shall apply to each section 112(d) standard for which the initial proposed rule is signed by the Administrator after June 30, 2002. Each relevant standard will define the term “new affected source,” which will be the same as the “affected source” unless a different collection is warranted based on consideration of factors including:</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 Emission reduction impacts of controlling individual sources versus groups of sources;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Cost effectiveness of controlling individual equipment;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Flexibility to accommodate common control strategies;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 Cost/benefits of emissions averaging;</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 Incentives for pollution prevention;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(6) Feasibility and cost of controlling processes that share common equipment (e.g., product recovery devices);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(7) Feasibility and cost of monitoring; and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(8) Other relevant factors.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New source </w:t>
      </w:r>
      <w:r w:rsidRPr="00007715">
        <w:rPr>
          <w:rFonts w:ascii="Arial" w:eastAsia="Times New Roman" w:hAnsi="Arial" w:cs="Arial"/>
          <w:sz w:val="18"/>
          <w:szCs w:val="18"/>
        </w:rPr>
        <w:t>means any affected source the construction or reconstruction of which is commenced after the Administrator first proposes a relevant emission standard under this part establishing an emission standard applicable to such source.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One-hour period, </w:t>
      </w:r>
      <w:r w:rsidRPr="00007715">
        <w:rPr>
          <w:rFonts w:ascii="Arial" w:eastAsia="Times New Roman" w:hAnsi="Arial" w:cs="Arial"/>
          <w:sz w:val="18"/>
          <w:szCs w:val="18"/>
        </w:rPr>
        <w:t>unless otherwise defined in an applicable subpart, means any 60-minute period commencing on the hour.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Opacity </w:t>
      </w:r>
      <w:r w:rsidRPr="00007715">
        <w:rPr>
          <w:rFonts w:ascii="Arial" w:eastAsia="Times New Roman" w:hAnsi="Arial" w:cs="Arial"/>
          <w:sz w:val="18"/>
          <w:szCs w:val="18"/>
        </w:rPr>
        <w:t>means the degree to which emissions reduce the transmission of light and obscure the view of an object in the background. For continuous opacity monitoring systems, opacity means the fraction of incident light that is attenuated by an optical medium.</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Owner or operator </w:t>
      </w:r>
      <w:r w:rsidRPr="00007715">
        <w:rPr>
          <w:rFonts w:ascii="Arial" w:eastAsia="Times New Roman" w:hAnsi="Arial" w:cs="Arial"/>
          <w:sz w:val="18"/>
          <w:szCs w:val="18"/>
        </w:rPr>
        <w:t>means any person who owns, leases, operates, controls, or supervises a stationary source.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Performance audit </w:t>
      </w:r>
      <w:r w:rsidRPr="00007715">
        <w:rPr>
          <w:rFonts w:ascii="Arial" w:eastAsia="Times New Roman" w:hAnsi="Arial" w:cs="Arial"/>
          <w:sz w:val="18"/>
          <w:szCs w:val="18"/>
        </w:rPr>
        <w:t>means a procedure to analyze blind samples, the content of which is known by the Administrator, simultaneously with the analysis of performance test samples in order to provide a measure of test data quality.</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Performance evaluation </w:t>
      </w:r>
      <w:r w:rsidRPr="00007715">
        <w:rPr>
          <w:rFonts w:ascii="Arial" w:eastAsia="Times New Roman" w:hAnsi="Arial" w:cs="Arial"/>
          <w:sz w:val="18"/>
          <w:szCs w:val="18"/>
        </w:rPr>
        <w:t>means the conduct of relative accuracy testing, calibration error testing, and other measurements used in validating the continuous monitoring system data.</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Performance test </w:t>
      </w:r>
      <w:r w:rsidRPr="00007715">
        <w:rPr>
          <w:rFonts w:ascii="Arial" w:eastAsia="Times New Roman" w:hAnsi="Arial" w:cs="Arial"/>
          <w:sz w:val="18"/>
          <w:szCs w:val="18"/>
        </w:rPr>
        <w:t>means the collection of data resulting from the execution of a test method (usually three emission test runs) used to demonstrate compliance with a relevant emission standard as specified in the performance test section of the relevant standard.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Permit modification </w:t>
      </w:r>
      <w:r w:rsidRPr="00007715">
        <w:rPr>
          <w:rFonts w:ascii="Arial" w:eastAsia="Times New Roman" w:hAnsi="Arial" w:cs="Arial"/>
          <w:sz w:val="18"/>
          <w:szCs w:val="18"/>
        </w:rPr>
        <w:t>means a change to a title V permit as defined in regulations codified in this chapter to implement title V of the Act (42 U.S.C. 7661).</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Permit program </w:t>
      </w:r>
      <w:r w:rsidRPr="00007715">
        <w:rPr>
          <w:rFonts w:ascii="Arial" w:eastAsia="Times New Roman" w:hAnsi="Arial" w:cs="Arial"/>
          <w:sz w:val="18"/>
          <w:szCs w:val="18"/>
        </w:rPr>
        <w:t>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Permit revision </w:t>
      </w:r>
      <w:r w:rsidRPr="00007715">
        <w:rPr>
          <w:rFonts w:ascii="Arial" w:eastAsia="Times New Roman" w:hAnsi="Arial" w:cs="Arial"/>
          <w:sz w:val="18"/>
          <w:szCs w:val="18"/>
        </w:rPr>
        <w:t>means any permit modification or administrative permit amendment to a title V permit as defined in regulations codified in this chapter to implement title V of the Act (42 U.S.C. 7661).</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lastRenderedPageBreak/>
        <w:t xml:space="preserve">Permitting authority </w:t>
      </w:r>
      <w:r w:rsidRPr="00007715">
        <w:rPr>
          <w:rFonts w:ascii="Arial" w:eastAsia="Times New Roman" w:hAnsi="Arial" w:cs="Arial"/>
          <w:sz w:val="18"/>
          <w:szCs w:val="18"/>
        </w:rPr>
        <w:t>means: (1) The State air pollution control agency, local agency, other State agency, or other agency authorized by the Administrator to carry out a permit program under part 70 of this chapter; 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The Administrator, in the case of EPA-implemented permit programs under title V of the Act (42 U.S.C. 7661).</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Pollution Prevention </w:t>
      </w:r>
      <w:r w:rsidRPr="00007715">
        <w:rPr>
          <w:rFonts w:ascii="Arial" w:eastAsia="Times New Roman" w:hAnsi="Arial" w:cs="Arial"/>
          <w:sz w:val="18"/>
          <w:szCs w:val="18"/>
        </w:rPr>
        <w:t xml:space="preserve">means </w:t>
      </w:r>
      <w:r w:rsidRPr="00007715">
        <w:rPr>
          <w:rFonts w:ascii="Arial" w:eastAsia="Times New Roman" w:hAnsi="Arial" w:cs="Arial"/>
          <w:i/>
          <w:iCs/>
          <w:sz w:val="18"/>
          <w:szCs w:val="18"/>
        </w:rPr>
        <w:t xml:space="preserve">source reduction </w:t>
      </w:r>
      <w:r w:rsidRPr="00007715">
        <w:rPr>
          <w:rFonts w:ascii="Arial" w:eastAsia="Times New Roman" w:hAnsi="Arial" w:cs="Arial"/>
          <w:sz w:val="18"/>
          <w:szCs w:val="18"/>
        </w:rPr>
        <w:t>as defined under the Pollution Prevention Act (42 U.S.C. 13101–13109). The definition is as follows: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(1) </w:t>
      </w:r>
      <w:r w:rsidRPr="00007715">
        <w:rPr>
          <w:rFonts w:ascii="Arial" w:eastAsia="Times New Roman" w:hAnsi="Arial" w:cs="Arial"/>
          <w:i/>
          <w:iCs/>
          <w:sz w:val="18"/>
          <w:szCs w:val="18"/>
        </w:rPr>
        <w:t xml:space="preserve">Source reduction </w:t>
      </w:r>
      <w:r w:rsidRPr="00007715">
        <w:rPr>
          <w:rFonts w:ascii="Arial" w:eastAsia="Times New Roman" w:hAnsi="Arial" w:cs="Arial"/>
          <w:sz w:val="18"/>
          <w:szCs w:val="18"/>
        </w:rPr>
        <w:t>is any practice that: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 Reduces the amount of any hazardous substance, pollutant, or contaminant entering any waste stream or otherwise released into the environment (including fugitive emissions) prior to recycling, treatment, or disposal; and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Reduces the hazards to public health and the environment associated with the release of such substances, pollutants, or contaminants.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(2) The term </w:t>
      </w:r>
      <w:r w:rsidRPr="00007715">
        <w:rPr>
          <w:rFonts w:ascii="Arial" w:eastAsia="Times New Roman" w:hAnsi="Arial" w:cs="Arial"/>
          <w:i/>
          <w:iCs/>
          <w:sz w:val="18"/>
          <w:szCs w:val="18"/>
        </w:rPr>
        <w:t xml:space="preserve">source reduction </w:t>
      </w:r>
      <w:r w:rsidRPr="00007715">
        <w:rPr>
          <w:rFonts w:ascii="Arial" w:eastAsia="Times New Roman" w:hAnsi="Arial" w:cs="Arial"/>
          <w:sz w:val="18"/>
          <w:szCs w:val="18"/>
        </w:rPr>
        <w:t>includes equipment or technology modifications, process or procedure modifications, reformulation or redesign of products, substitution of raw materials, and improvements in housekeeping, maintenance, training, or inventory control.</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(3) The term </w:t>
      </w:r>
      <w:r w:rsidRPr="00007715">
        <w:rPr>
          <w:rFonts w:ascii="Arial" w:eastAsia="Times New Roman" w:hAnsi="Arial" w:cs="Arial"/>
          <w:i/>
          <w:iCs/>
          <w:sz w:val="18"/>
          <w:szCs w:val="18"/>
        </w:rPr>
        <w:t xml:space="preserve">source reduction </w:t>
      </w:r>
      <w:r w:rsidRPr="00007715">
        <w:rPr>
          <w:rFonts w:ascii="Arial" w:eastAsia="Times New Roman" w:hAnsi="Arial" w:cs="Arial"/>
          <w:sz w:val="18"/>
          <w:szCs w:val="18"/>
        </w:rPr>
        <w:t>does not include any practice that alters the physical, chemical, or biological characteristics or the volume of a hazardous substance, pollutant, or contaminant through a process or activity which itself is not integral to and necessary for the production of a product or the providing of a service.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Potential to emit </w:t>
      </w:r>
      <w:r w:rsidRPr="00007715">
        <w:rPr>
          <w:rFonts w:ascii="Arial" w:eastAsia="Times New Roman" w:hAnsi="Arial" w:cs="Arial"/>
          <w:sz w:val="18"/>
          <w:szCs w:val="18"/>
        </w:rPr>
        <w:t>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Reconstruction, </w:t>
      </w:r>
      <w:r w:rsidRPr="00007715">
        <w:rPr>
          <w:rFonts w:ascii="Arial" w:eastAsia="Times New Roman" w:hAnsi="Arial" w:cs="Arial"/>
          <w:sz w:val="18"/>
          <w:szCs w:val="18"/>
        </w:rPr>
        <w:t>unless otherwise defined in a relevant standard, means the replacement of components of an affected or a previously nonaffected source to such an extent that: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 The fixed capital cost of the new components exceeds 50 percent of the fixed capital cost that would be required to construct a comparable new source; and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It is technologically and economically feasible for the reconstructed source to meet the relevant standard(s) established by the Administrator (or a State) pursuant to section 112 of the Act. Upon reconstruction, an affected source, or a stationary source that becomes an affected source, is subject to relevant standards for new sources, including compliance dates, irrespective of any change in emissions of hazardous air pollutants from that source.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Regulation promulgation schedule </w:t>
      </w:r>
      <w:r w:rsidRPr="00007715">
        <w:rPr>
          <w:rFonts w:ascii="Arial" w:eastAsia="Times New Roman" w:hAnsi="Arial" w:cs="Arial"/>
          <w:sz w:val="18"/>
          <w:szCs w:val="18"/>
        </w:rPr>
        <w:t>means the schedule for the promulgation of emission standards under this part, established by the Administrator pursuant to section 112(e) of the Act and published in theFederal Register.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Relevant standard </w:t>
      </w:r>
      <w:r w:rsidRPr="00007715">
        <w:rPr>
          <w:rFonts w:ascii="Arial" w:eastAsia="Times New Roman" w:hAnsi="Arial" w:cs="Arial"/>
          <w:sz w:val="18"/>
          <w:szCs w:val="18"/>
        </w:rPr>
        <w:t>means: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 An emission standard;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An alternative emission standard;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An alternative emission limitation; 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 An equivalent emission limitation established pursuant to section 112 of the Act that applies to the collection of equipment, activities, or both regulated by such standard or limitation. A relevant standard may include or consist of a design, equipment, work practice, or operational requirement, or other measure, process, method, system, or technique (including prohibition of emissions) that the Administrator (or a State) establishes for new or existing sources to which such standard or limitation applies. Every relevant standard established pursuant to section 112 of the Act includes subpart A of this part, as provided by §63.1(a)(4), and all applicable appendices of this part or of other parts of this chapter that are referenced in that standard.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Responsible official </w:t>
      </w:r>
      <w:r w:rsidRPr="00007715">
        <w:rPr>
          <w:rFonts w:ascii="Arial" w:eastAsia="Times New Roman" w:hAnsi="Arial" w:cs="Arial"/>
          <w:sz w:val="18"/>
          <w:szCs w:val="18"/>
        </w:rPr>
        <w:t>means one of the following:</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(1) For a corporation: A president, secretary, treasurer, or vice president of the corporation in charge of a principal business function, or any other person who performs similar policy or decision-making functions for the corporation, or a duly authorized </w:t>
      </w:r>
      <w:r w:rsidRPr="00007715">
        <w:rPr>
          <w:rFonts w:ascii="Arial" w:eastAsia="Times New Roman" w:hAnsi="Arial" w:cs="Arial"/>
          <w:sz w:val="18"/>
          <w:szCs w:val="18"/>
        </w:rPr>
        <w:lastRenderedPageBreak/>
        <w:t>representative of such person if the representative is responsible for the overall operation of one or more manufacturing, production, or operating facilities and either: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 The facilities employ more than 250 persons or have gross annual sales or expenditures exceeding $25 million (in second quarter 1980 dollars); 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The delegation of authority to such representative is approved in advance by the Administrator.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For a partnership or sole proprietorship: a general partner or the proprietor, respectively.</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For a municipality, State, Federal, or other public agency: either a principal executive officer or ranking elected official. For the purposes of this part, a principal executive officer of a Federal agency includes the chief executive officer having responsibility for the overall operations of a principal geographic unit of the agency (e.g., a Regional Administrator of the EPA).</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 For affected sources (as defined in this part) applying for or subject to a title V permit: “responsible official” shall have the same meaning as defined in part 70 or Federal title V regulations in this chapter (42 U.S.C. 7661), whichever is applicable.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Run </w:t>
      </w:r>
      <w:r w:rsidRPr="00007715">
        <w:rPr>
          <w:rFonts w:ascii="Arial" w:eastAsia="Times New Roman" w:hAnsi="Arial" w:cs="Arial"/>
          <w:sz w:val="18"/>
          <w:szCs w:val="18"/>
        </w:rPr>
        <w:t>means one of a series of emission or other measurements needed to determine emissions for a representative operating period or cycle as specified in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Shutdown </w:t>
      </w:r>
      <w:r w:rsidRPr="00007715">
        <w:rPr>
          <w:rFonts w:ascii="Arial" w:eastAsia="Times New Roman" w:hAnsi="Arial" w:cs="Arial"/>
          <w:sz w:val="18"/>
          <w:szCs w:val="18"/>
        </w:rPr>
        <w:t>means the cessation of operation of an affected source or portion of an affected source for any purpose.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Six-minute period </w:t>
      </w:r>
      <w:r w:rsidRPr="00007715">
        <w:rPr>
          <w:rFonts w:ascii="Arial" w:eastAsia="Times New Roman" w:hAnsi="Arial" w:cs="Arial"/>
          <w:sz w:val="18"/>
          <w:szCs w:val="18"/>
        </w:rPr>
        <w:t>means, with respect to opacity determinations, any one of the 10 equal parts of a 1-hour period.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Source at a Performance Track member facility </w:t>
      </w:r>
      <w:r w:rsidRPr="00007715">
        <w:rPr>
          <w:rFonts w:ascii="Arial" w:eastAsia="Times New Roman" w:hAnsi="Arial" w:cs="Arial"/>
          <w:sz w:val="18"/>
          <w:szCs w:val="18"/>
        </w:rPr>
        <w:t xml:space="preserve">means a major or area source located at a facility which has been accepted by EPA for membership in the Performance Track Program (as described at </w:t>
      </w:r>
      <w:r w:rsidRPr="00007715">
        <w:rPr>
          <w:rFonts w:ascii="Arial" w:eastAsia="Times New Roman" w:hAnsi="Arial" w:cs="Arial"/>
          <w:i/>
          <w:iCs/>
          <w:sz w:val="18"/>
          <w:szCs w:val="18"/>
        </w:rPr>
        <w:t xml:space="preserve">www.epa.gov/PerformanceTrack </w:t>
      </w:r>
      <w:r w:rsidRPr="00007715">
        <w:rPr>
          <w:rFonts w:ascii="Arial" w:eastAsia="Times New Roman" w:hAnsi="Arial" w:cs="Arial"/>
          <w:sz w:val="18"/>
          <w:szCs w:val="18"/>
        </w:rPr>
        <w:t>) and is still a member of the Program. The Performance Track Program is a voluntary program that encourages continuous environmental improvement through the use of environmental management systems, local community outreach, and measurable results.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Standard conditions </w:t>
      </w:r>
      <w:r w:rsidRPr="00007715">
        <w:rPr>
          <w:rFonts w:ascii="Arial" w:eastAsia="Times New Roman" w:hAnsi="Arial" w:cs="Arial"/>
          <w:sz w:val="18"/>
          <w:szCs w:val="18"/>
        </w:rPr>
        <w:t>means a temperature of 293 K (68 °F) and a pressure of 101.3 kilopascals (29.92 in. Hg).</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Startup </w:t>
      </w:r>
      <w:r w:rsidRPr="00007715">
        <w:rPr>
          <w:rFonts w:ascii="Arial" w:eastAsia="Times New Roman" w:hAnsi="Arial" w:cs="Arial"/>
          <w:sz w:val="18"/>
          <w:szCs w:val="18"/>
        </w:rPr>
        <w:t>means the setting in operation of an affected source or portion of an affected source for any purpose.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State </w:t>
      </w:r>
      <w:r w:rsidRPr="00007715">
        <w:rPr>
          <w:rFonts w:ascii="Arial" w:eastAsia="Times New Roman" w:hAnsi="Arial" w:cs="Arial"/>
          <w:sz w:val="18"/>
          <w:szCs w:val="18"/>
        </w:rPr>
        <w:t>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Stationary source </w:t>
      </w:r>
      <w:r w:rsidRPr="00007715">
        <w:rPr>
          <w:rFonts w:ascii="Arial" w:eastAsia="Times New Roman" w:hAnsi="Arial" w:cs="Arial"/>
          <w:sz w:val="18"/>
          <w:szCs w:val="18"/>
        </w:rPr>
        <w:t>means any building, structure, facility, or installation which emits or may emit any air pollutant.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Test method </w:t>
      </w:r>
      <w:r w:rsidRPr="00007715">
        <w:rPr>
          <w:rFonts w:ascii="Arial" w:eastAsia="Times New Roman" w:hAnsi="Arial" w:cs="Arial"/>
          <w:sz w:val="18"/>
          <w:szCs w:val="18"/>
        </w:rPr>
        <w:t>means the validated procedure for sampling, preparing, and analyzing for an air pollutant specified in a relevant standard as the performance test procedure. The test method may include methods described in an appendix of this chapter, test methods incorporated by reference in this part, or methods validated for an application through procedures in Method 301 of appendix A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Title V permit </w:t>
      </w:r>
      <w:r w:rsidRPr="00007715">
        <w:rPr>
          <w:rFonts w:ascii="Arial" w:eastAsia="Times New Roman" w:hAnsi="Arial" w:cs="Arial"/>
          <w:sz w:val="18"/>
          <w:szCs w:val="18"/>
        </w:rPr>
        <w:t>means any permit issued, renewed, or revised pursuant to Federal or State regulations established to implement title V of the Act (42 U.S.C. 7661). A title V permit issued by a State permitting authority is called a part 70 permit in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Visible emission </w:t>
      </w:r>
      <w:r w:rsidRPr="00007715">
        <w:rPr>
          <w:rFonts w:ascii="Arial" w:eastAsia="Times New Roman" w:hAnsi="Arial" w:cs="Arial"/>
          <w:sz w:val="18"/>
          <w:szCs w:val="18"/>
        </w:rPr>
        <w:t>means the observation of an emission of opacity or optical density above the threshold of vision.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Working day </w:t>
      </w:r>
      <w:r w:rsidRPr="00007715">
        <w:rPr>
          <w:rFonts w:ascii="Arial" w:eastAsia="Times New Roman" w:hAnsi="Arial" w:cs="Arial"/>
          <w:sz w:val="18"/>
          <w:szCs w:val="18"/>
        </w:rPr>
        <w:t>means any day on which Federal Government offices (or State government offices for a State that has obtained delegation under section 112(l)) are open for normal business. Saturdays, Sundays, and official Federal (or where delegated, State) holidays are not working days.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[59 FR 12430, Mar. 16, 1994, as amended at 67 FR 16596, Apr. 5, 2002; 68 FR 32600, May 30, 2003; 69 FR 21752, Apr. 22, 2004; 72 FR 27443, May 16, 2007]</w:t>
      </w:r>
    </w:p>
    <w:p w:rsidR="00007715" w:rsidRPr="00007715" w:rsidRDefault="00007715" w:rsidP="00775A89">
      <w:pPr>
        <w:spacing w:before="100" w:beforeAutospacing="1" w:after="100" w:afterAutospacing="1" w:line="240" w:lineRule="auto"/>
        <w:ind w:left="-450"/>
        <w:outlineLvl w:val="4"/>
        <w:rPr>
          <w:rFonts w:ascii="Arial" w:eastAsia="Times New Roman" w:hAnsi="Arial" w:cs="Arial"/>
          <w:b/>
          <w:bCs/>
          <w:sz w:val="18"/>
          <w:szCs w:val="18"/>
        </w:rPr>
      </w:pPr>
      <w:r w:rsidRPr="00007715">
        <w:rPr>
          <w:rFonts w:ascii="Arial" w:eastAsia="Times New Roman" w:hAnsi="Arial" w:cs="Arial"/>
          <w:b/>
          <w:bCs/>
          <w:sz w:val="18"/>
          <w:szCs w:val="18"/>
        </w:rPr>
        <w:t>§ 63.3   Units and abbreviations.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Used in this part are abbreviations and symbols of units of measure. These are defined as follows: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(a) </w:t>
      </w:r>
      <w:r w:rsidRPr="00007715">
        <w:rPr>
          <w:rFonts w:ascii="Arial" w:eastAsia="Times New Roman" w:hAnsi="Arial" w:cs="Arial"/>
          <w:i/>
          <w:iCs/>
          <w:sz w:val="18"/>
          <w:szCs w:val="18"/>
        </w:rPr>
        <w:t xml:space="preserve">System International (SI) units of measure: </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lastRenderedPageBreak/>
        <w:t>A = ampere</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g = gram</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Hz = hertz</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J = joule</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°K = degree Kelvin</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kg = kilogram</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l = liter</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m = meter</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m</w:t>
      </w:r>
      <w:r w:rsidRPr="00007715">
        <w:rPr>
          <w:rFonts w:ascii="Arial" w:eastAsia="Times New Roman" w:hAnsi="Arial" w:cs="Arial"/>
          <w:sz w:val="18"/>
          <w:szCs w:val="18"/>
          <w:vertAlign w:val="superscript"/>
        </w:rPr>
        <w:t>3</w:t>
      </w:r>
      <w:r w:rsidRPr="00007715">
        <w:rPr>
          <w:rFonts w:ascii="Arial" w:eastAsia="Times New Roman" w:hAnsi="Arial" w:cs="Arial"/>
          <w:sz w:val="18"/>
          <w:szCs w:val="18"/>
        </w:rPr>
        <w:t xml:space="preserve"> = cubic meter</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mg = milligram = 10</w:t>
      </w:r>
      <w:r w:rsidRPr="00007715">
        <w:rPr>
          <w:rFonts w:ascii="Arial" w:eastAsia="Times New Roman" w:hAnsi="Arial" w:cs="Arial"/>
          <w:sz w:val="18"/>
          <w:szCs w:val="18"/>
          <w:vertAlign w:val="superscript"/>
        </w:rPr>
        <w:t>−3</w:t>
      </w:r>
      <w:r w:rsidRPr="00007715">
        <w:rPr>
          <w:rFonts w:ascii="Arial" w:eastAsia="Times New Roman" w:hAnsi="Arial" w:cs="Arial"/>
          <w:sz w:val="18"/>
          <w:szCs w:val="18"/>
        </w:rPr>
        <w:t>gram</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ml = milliliter = 10</w:t>
      </w:r>
      <w:r w:rsidRPr="00007715">
        <w:rPr>
          <w:rFonts w:ascii="Arial" w:eastAsia="Times New Roman" w:hAnsi="Arial" w:cs="Arial"/>
          <w:sz w:val="18"/>
          <w:szCs w:val="18"/>
          <w:vertAlign w:val="superscript"/>
        </w:rPr>
        <w:t>−3</w:t>
      </w:r>
      <w:r w:rsidRPr="00007715">
        <w:rPr>
          <w:rFonts w:ascii="Arial" w:eastAsia="Times New Roman" w:hAnsi="Arial" w:cs="Arial"/>
          <w:sz w:val="18"/>
          <w:szCs w:val="18"/>
        </w:rPr>
        <w:t>liter</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mm = millimeter = 10</w:t>
      </w:r>
      <w:r w:rsidRPr="00007715">
        <w:rPr>
          <w:rFonts w:ascii="Arial" w:eastAsia="Times New Roman" w:hAnsi="Arial" w:cs="Arial"/>
          <w:sz w:val="18"/>
          <w:szCs w:val="18"/>
          <w:vertAlign w:val="superscript"/>
        </w:rPr>
        <w:t>−3</w:t>
      </w:r>
      <w:r w:rsidRPr="00007715">
        <w:rPr>
          <w:rFonts w:ascii="Arial" w:eastAsia="Times New Roman" w:hAnsi="Arial" w:cs="Arial"/>
          <w:sz w:val="18"/>
          <w:szCs w:val="18"/>
        </w:rPr>
        <w:t>meter</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Mg = megagram = 10</w:t>
      </w:r>
      <w:r w:rsidRPr="00007715">
        <w:rPr>
          <w:rFonts w:ascii="Arial" w:eastAsia="Times New Roman" w:hAnsi="Arial" w:cs="Arial"/>
          <w:sz w:val="18"/>
          <w:szCs w:val="18"/>
          <w:vertAlign w:val="superscript"/>
        </w:rPr>
        <w:t>6</w:t>
      </w:r>
      <w:r w:rsidRPr="00007715">
        <w:rPr>
          <w:rFonts w:ascii="Arial" w:eastAsia="Times New Roman" w:hAnsi="Arial" w:cs="Arial"/>
          <w:sz w:val="18"/>
          <w:szCs w:val="18"/>
        </w:rPr>
        <w:t xml:space="preserve"> gram = metric ton</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MJ = megajoule</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mol = mole</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N = newton</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ng = nanogram = 10</w:t>
      </w:r>
      <w:r w:rsidRPr="00007715">
        <w:rPr>
          <w:rFonts w:ascii="Arial" w:eastAsia="Times New Roman" w:hAnsi="Arial" w:cs="Arial"/>
          <w:sz w:val="18"/>
          <w:szCs w:val="18"/>
          <w:vertAlign w:val="superscript"/>
        </w:rPr>
        <w:t>−9</w:t>
      </w:r>
      <w:r w:rsidRPr="00007715">
        <w:rPr>
          <w:rFonts w:ascii="Arial" w:eastAsia="Times New Roman" w:hAnsi="Arial" w:cs="Arial"/>
          <w:sz w:val="18"/>
          <w:szCs w:val="18"/>
        </w:rPr>
        <w:t>gram</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nm = nanometer = 10</w:t>
      </w:r>
      <w:r w:rsidRPr="00007715">
        <w:rPr>
          <w:rFonts w:ascii="Arial" w:eastAsia="Times New Roman" w:hAnsi="Arial" w:cs="Arial"/>
          <w:sz w:val="18"/>
          <w:szCs w:val="18"/>
          <w:vertAlign w:val="superscript"/>
        </w:rPr>
        <w:t>−9</w:t>
      </w:r>
      <w:r w:rsidRPr="00007715">
        <w:rPr>
          <w:rFonts w:ascii="Arial" w:eastAsia="Times New Roman" w:hAnsi="Arial" w:cs="Arial"/>
          <w:sz w:val="18"/>
          <w:szCs w:val="18"/>
        </w:rPr>
        <w:t>meter</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Pa = pascal</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s = second</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V = volt</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W = watt</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Ω = ohm</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µg = microgram = 10</w:t>
      </w:r>
      <w:r w:rsidRPr="00007715">
        <w:rPr>
          <w:rFonts w:ascii="Arial" w:eastAsia="Times New Roman" w:hAnsi="Arial" w:cs="Arial"/>
          <w:sz w:val="18"/>
          <w:szCs w:val="18"/>
          <w:vertAlign w:val="superscript"/>
        </w:rPr>
        <w:t>−6</w:t>
      </w:r>
      <w:r w:rsidRPr="00007715">
        <w:rPr>
          <w:rFonts w:ascii="Arial" w:eastAsia="Times New Roman" w:hAnsi="Arial" w:cs="Arial"/>
          <w:sz w:val="18"/>
          <w:szCs w:val="18"/>
        </w:rPr>
        <w:t>gram</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µl = microliter = 10</w:t>
      </w:r>
      <w:r w:rsidRPr="00007715">
        <w:rPr>
          <w:rFonts w:ascii="Arial" w:eastAsia="Times New Roman" w:hAnsi="Arial" w:cs="Arial"/>
          <w:sz w:val="18"/>
          <w:szCs w:val="18"/>
          <w:vertAlign w:val="superscript"/>
        </w:rPr>
        <w:t>−6</w:t>
      </w:r>
      <w:r w:rsidRPr="00007715">
        <w:rPr>
          <w:rFonts w:ascii="Arial" w:eastAsia="Times New Roman" w:hAnsi="Arial" w:cs="Arial"/>
          <w:sz w:val="18"/>
          <w:szCs w:val="18"/>
        </w:rPr>
        <w:t>liter</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(b) </w:t>
      </w:r>
      <w:r w:rsidRPr="00007715">
        <w:rPr>
          <w:rFonts w:ascii="Arial" w:eastAsia="Times New Roman" w:hAnsi="Arial" w:cs="Arial"/>
          <w:i/>
          <w:iCs/>
          <w:sz w:val="18"/>
          <w:szCs w:val="18"/>
        </w:rPr>
        <w:t xml:space="preserve">Other units of measure: </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Btu = British thermal unit</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°C = degree Celsius (centigrade)</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cal = calorie</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cfm = cubic feet per minute</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cc = cubic centimeter</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cu ft = cubic feet</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d = day</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dcf = dry cubic feet</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dcm = dry cubic meter</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dscf = dry cubic feet at standard conditions</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dscm = dry cubic meter at standard conditions</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eq = equivalent</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°F degree Fahrenheit</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ft = feet</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ft</w:t>
      </w:r>
      <w:r w:rsidRPr="00007715">
        <w:rPr>
          <w:rFonts w:ascii="Arial" w:eastAsia="Times New Roman" w:hAnsi="Arial" w:cs="Arial"/>
          <w:sz w:val="18"/>
          <w:szCs w:val="18"/>
          <w:vertAlign w:val="superscript"/>
        </w:rPr>
        <w:t>2</w:t>
      </w:r>
      <w:r w:rsidRPr="00007715">
        <w:rPr>
          <w:rFonts w:ascii="Arial" w:eastAsia="Times New Roman" w:hAnsi="Arial" w:cs="Arial"/>
          <w:sz w:val="18"/>
          <w:szCs w:val="18"/>
        </w:rPr>
        <w:t xml:space="preserve"> = square feet</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ft</w:t>
      </w:r>
      <w:r w:rsidRPr="00007715">
        <w:rPr>
          <w:rFonts w:ascii="Arial" w:eastAsia="Times New Roman" w:hAnsi="Arial" w:cs="Arial"/>
          <w:sz w:val="18"/>
          <w:szCs w:val="18"/>
          <w:vertAlign w:val="superscript"/>
        </w:rPr>
        <w:t>3</w:t>
      </w:r>
      <w:r w:rsidRPr="00007715">
        <w:rPr>
          <w:rFonts w:ascii="Arial" w:eastAsia="Times New Roman" w:hAnsi="Arial" w:cs="Arial"/>
          <w:sz w:val="18"/>
          <w:szCs w:val="18"/>
        </w:rPr>
        <w:t xml:space="preserve"> = cubic feet</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gal = gallon</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gr = grain</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g-eq = gram equivalent</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g-mole = gram mole</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hr = hour</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in. = inch</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in. H</w:t>
      </w:r>
      <w:r w:rsidRPr="00007715">
        <w:rPr>
          <w:rFonts w:ascii="Arial" w:eastAsia="Times New Roman" w:hAnsi="Arial" w:cs="Arial"/>
          <w:sz w:val="18"/>
          <w:szCs w:val="18"/>
          <w:vertAlign w:val="subscript"/>
        </w:rPr>
        <w:t>2</w:t>
      </w:r>
      <w:r w:rsidRPr="00007715">
        <w:rPr>
          <w:rFonts w:ascii="Arial" w:eastAsia="Times New Roman" w:hAnsi="Arial" w:cs="Arial"/>
          <w:sz w:val="18"/>
          <w:szCs w:val="18"/>
        </w:rPr>
        <w:t>O = inches of water</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K = 1,000</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kcal = kilocalorie</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lb = pound</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lpm = liter per minute</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meq = milliequivalent</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min = minute</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MW = molecular weight</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oz = ounces</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ppb = parts per billion</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ppbw = parts per billion by weight</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ppbv = parts per billion by volume</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ppm = parts per million</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ppmw = parts per million by weight</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ppmv = parts per million by volume</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psia = pounds per square inch absolute</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psig = pounds per square inch gage</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°R = degree Rankine</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scf = cubic feet at standard conditions</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scfh = cubic feet at standard conditions per hour</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scm = cubic meter at standard conditions</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lastRenderedPageBreak/>
        <w:t>scmm = cubic meter at standard conditions per minute</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sec = second</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sq ft = square feet</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std = at standard conditions</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v/v = volume per volume</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yd</w:t>
      </w:r>
      <w:r w:rsidRPr="00007715">
        <w:rPr>
          <w:rFonts w:ascii="Arial" w:eastAsia="Times New Roman" w:hAnsi="Arial" w:cs="Arial"/>
          <w:sz w:val="18"/>
          <w:szCs w:val="18"/>
          <w:vertAlign w:val="superscript"/>
        </w:rPr>
        <w:t>2</w:t>
      </w:r>
      <w:r w:rsidRPr="00007715">
        <w:rPr>
          <w:rFonts w:ascii="Arial" w:eastAsia="Times New Roman" w:hAnsi="Arial" w:cs="Arial"/>
          <w:sz w:val="18"/>
          <w:szCs w:val="18"/>
        </w:rPr>
        <w:t xml:space="preserve"> = square yards</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yr = year</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(c) </w:t>
      </w:r>
      <w:r w:rsidRPr="00007715">
        <w:rPr>
          <w:rFonts w:ascii="Arial" w:eastAsia="Times New Roman" w:hAnsi="Arial" w:cs="Arial"/>
          <w:i/>
          <w:iCs/>
          <w:sz w:val="18"/>
          <w:szCs w:val="18"/>
        </w:rPr>
        <w:t xml:space="preserve">Miscellaneous: </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act = actual</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avg = average</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I.D. = inside diameter</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M = molar</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N = normal</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O.D. = outside diameter</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 = percent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[59 FR 12430, Mar. 16, 1994, as amended at 67 FR 16598, Apr. 5, 2002]</w:t>
      </w:r>
    </w:p>
    <w:p w:rsidR="00007715" w:rsidRPr="00007715" w:rsidRDefault="00007715" w:rsidP="00775A89">
      <w:pPr>
        <w:spacing w:before="100" w:beforeAutospacing="1" w:after="100" w:afterAutospacing="1" w:line="240" w:lineRule="auto"/>
        <w:ind w:left="-450"/>
        <w:outlineLvl w:val="4"/>
        <w:rPr>
          <w:rFonts w:ascii="Arial" w:eastAsia="Times New Roman" w:hAnsi="Arial" w:cs="Arial"/>
          <w:b/>
          <w:bCs/>
          <w:sz w:val="18"/>
          <w:szCs w:val="18"/>
        </w:rPr>
      </w:pPr>
      <w:r w:rsidRPr="00007715">
        <w:rPr>
          <w:rFonts w:ascii="Arial" w:eastAsia="Times New Roman" w:hAnsi="Arial" w:cs="Arial"/>
          <w:b/>
          <w:bCs/>
          <w:sz w:val="18"/>
          <w:szCs w:val="18"/>
        </w:rPr>
        <w:t>§ 63.4   Prohibited activities and circumvention.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(a) </w:t>
      </w:r>
      <w:r w:rsidRPr="00007715">
        <w:rPr>
          <w:rFonts w:ascii="Arial" w:eastAsia="Times New Roman" w:hAnsi="Arial" w:cs="Arial"/>
          <w:i/>
          <w:iCs/>
          <w:sz w:val="18"/>
          <w:szCs w:val="18"/>
        </w:rPr>
        <w:t xml:space="preserve">Prohibited activities. </w:t>
      </w:r>
      <w:r w:rsidRPr="00007715">
        <w:rPr>
          <w:rFonts w:ascii="Arial" w:eastAsia="Times New Roman" w:hAnsi="Arial" w:cs="Arial"/>
          <w:sz w:val="18"/>
          <w:szCs w:val="18"/>
        </w:rPr>
        <w:t>(1) No owner or operator subject to the provisions of this part must operate any affected source in violation of the requirements of this part. Affected sources subject to and in compliance with either an extension of compliance or an exemption from compliance are not in violation of the requirements of this part. An extension of compliance can be granted by the Administrator under this part; by a State with an approved permit program; or by the President under section 112(i)(4) of the Act.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No owner or operator subject to the provisions of this part shall fail to keep records, notify, report, or revise reports as required under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(3)–(5) [Reserved]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(b) </w:t>
      </w:r>
      <w:r w:rsidRPr="00007715">
        <w:rPr>
          <w:rFonts w:ascii="Arial" w:eastAsia="Times New Roman" w:hAnsi="Arial" w:cs="Arial"/>
          <w:i/>
          <w:iCs/>
          <w:sz w:val="18"/>
          <w:szCs w:val="18"/>
        </w:rPr>
        <w:t xml:space="preserve">Circumvention. </w:t>
      </w:r>
      <w:r w:rsidRPr="00007715">
        <w:rPr>
          <w:rFonts w:ascii="Arial" w:eastAsia="Times New Roman" w:hAnsi="Arial" w:cs="Arial"/>
          <w:sz w:val="18"/>
          <w:szCs w:val="18"/>
        </w:rPr>
        <w:t>No owner or operator subject to the provisions of this part shall build, erect, install, or use any article, machine, equipment, or process to conceal an emission that would otherwise constitute noncompliance with a relevant standard. Such concealment includes, but is not limited to—</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 The use of diluents to achieve compliance with a relevant standard based on the concentration of a pollutant in the effluent discharged to the atmosphere;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The use of gaseous diluents to achieve compliance with a relevant standard for visible emissions; and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(c) </w:t>
      </w:r>
      <w:r w:rsidRPr="00007715">
        <w:rPr>
          <w:rFonts w:ascii="Arial" w:eastAsia="Times New Roman" w:hAnsi="Arial" w:cs="Arial"/>
          <w:i/>
          <w:iCs/>
          <w:sz w:val="18"/>
          <w:szCs w:val="18"/>
        </w:rPr>
        <w:t xml:space="preserve">Fragmentation. </w:t>
      </w:r>
      <w:r w:rsidRPr="00007715">
        <w:rPr>
          <w:rFonts w:ascii="Arial" w:eastAsia="Times New Roman" w:hAnsi="Arial" w:cs="Arial"/>
          <w:sz w:val="18"/>
          <w:szCs w:val="18"/>
        </w:rPr>
        <w:t>Fragmentation after November 15, 1990 which divides ownership of an operation, within the same facility among various owners where there is no real change in control, will not affect applicability. The owner and operator must not use fragmentation or phasing of reconstruction activities (i.e., intentionally dividing reconstruction into multiple parts for purposes of avoiding new source requirements) to avoid becoming subject to new source requirements.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[59 FR 12430, Mar. 16, 1994, as amended at 67 FR 16598, Apr. 5, 2002]</w:t>
      </w:r>
    </w:p>
    <w:p w:rsidR="00007715" w:rsidRPr="00007715" w:rsidRDefault="00007715" w:rsidP="00775A89">
      <w:pPr>
        <w:spacing w:before="100" w:beforeAutospacing="1" w:after="100" w:afterAutospacing="1" w:line="240" w:lineRule="auto"/>
        <w:ind w:left="-450"/>
        <w:outlineLvl w:val="4"/>
        <w:rPr>
          <w:rFonts w:ascii="Arial" w:eastAsia="Times New Roman" w:hAnsi="Arial" w:cs="Arial"/>
          <w:b/>
          <w:bCs/>
          <w:sz w:val="18"/>
          <w:szCs w:val="18"/>
        </w:rPr>
      </w:pPr>
      <w:r w:rsidRPr="00007715">
        <w:rPr>
          <w:rFonts w:ascii="Arial" w:eastAsia="Times New Roman" w:hAnsi="Arial" w:cs="Arial"/>
          <w:b/>
          <w:bCs/>
          <w:sz w:val="18"/>
          <w:szCs w:val="18"/>
        </w:rPr>
        <w:t>§ 63.5   Preconstruction review and notification requirements.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(a) </w:t>
      </w:r>
      <w:r w:rsidRPr="00007715">
        <w:rPr>
          <w:rFonts w:ascii="Arial" w:eastAsia="Times New Roman" w:hAnsi="Arial" w:cs="Arial"/>
          <w:i/>
          <w:iCs/>
          <w:sz w:val="18"/>
          <w:szCs w:val="18"/>
        </w:rPr>
        <w:t xml:space="preserve">Applicability. </w:t>
      </w:r>
      <w:r w:rsidRPr="00007715">
        <w:rPr>
          <w:rFonts w:ascii="Arial" w:eastAsia="Times New Roman" w:hAnsi="Arial" w:cs="Arial"/>
          <w:sz w:val="18"/>
          <w:szCs w:val="18"/>
        </w:rPr>
        <w:t>(1) This section implements the preconstruction review requirements of section 112(i)(1). After the effective date of a relevant standard, promulgated pursuant to section 112(d), (f), or (h) of the Act, under this part, the preconstruction review requirements in this section apply to the owner or operator of new affected sources and reconstructed affected sources that are major-emitting as specified in this section. New and reconstructed affected sources that commence construction or reconstruction before the effective date of a relevant standard are not subject to the preconstruction review requirements specified in paragraphs (b)(3), (d), and (e) of this section.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This section includes notification requirements for new affected sources and reconstructed affected sources that are not major-emitting affected sources and that are or become subject to a relevant promulgated emission standard after the effective date of a relevant standard promulgated under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(b) </w:t>
      </w:r>
      <w:r w:rsidRPr="00007715">
        <w:rPr>
          <w:rFonts w:ascii="Arial" w:eastAsia="Times New Roman" w:hAnsi="Arial" w:cs="Arial"/>
          <w:i/>
          <w:iCs/>
          <w:sz w:val="18"/>
          <w:szCs w:val="18"/>
        </w:rPr>
        <w:t xml:space="preserve">Requirements for existing, newly constructed, and reconstructed sources. </w:t>
      </w:r>
      <w:r w:rsidRPr="00007715">
        <w:rPr>
          <w:rFonts w:ascii="Arial" w:eastAsia="Times New Roman" w:hAnsi="Arial" w:cs="Arial"/>
          <w:sz w:val="18"/>
          <w:szCs w:val="18"/>
        </w:rPr>
        <w:t xml:space="preserve">(1) A new affected source for which construction commences after proposal of a relevant standard is subject to relevant standards for new affected sources, including compliance dates. An affected source for which reconstruction commences after proposal of a relevant standard is subject to relevant </w:t>
      </w:r>
      <w:r w:rsidRPr="00007715">
        <w:rPr>
          <w:rFonts w:ascii="Arial" w:eastAsia="Times New Roman" w:hAnsi="Arial" w:cs="Arial"/>
          <w:sz w:val="18"/>
          <w:szCs w:val="18"/>
        </w:rPr>
        <w:lastRenderedPageBreak/>
        <w:t>standards for new sources, including compliance dates, irrespective of any change in emissions of hazardous air pollutants from that source.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[Reserved]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After the effective date of any relevant standard promulgated by the Administrator under this part, no person may, without obtaining written approval in advance from the Administrator in accordance with the procedures specified in paragraphs (d) and (e) of this section, do any of the following:</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 Construct a new affected source that is major-emitting and subject to such standard;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Reconstruct an affected source that is major-emitting and subject to such standard; 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(iii) Reconstruct a major source such that the source becomes an affected source that is major-emitting and subject to the standard.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 After the effective date of any relevant standard promulgated by the Administrator under this part, an owner or operator who constructs a new affected source that is not major-emitting or reconstructs an affected source that is not major-emitting that is subject to such standard, or reconstructs a source such that the source becomes an affected source subject to the standard, must notify the Administrator of the intended construction or reconstruction. The notification must be submitted in accordance with the procedures in §63.9(b).</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 [Reserved]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(6) After the effective date of any relevant standard promulgated by the Administrator under this part, equipment added (or a process change) to an affected source that is within the scope of the definition of affected source under the relevant standard must be considered part of the affected source and subject to all provisions of the relevant standard established for that affected source.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(c) [Reserved]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(d) </w:t>
      </w:r>
      <w:r w:rsidRPr="00007715">
        <w:rPr>
          <w:rFonts w:ascii="Arial" w:eastAsia="Times New Roman" w:hAnsi="Arial" w:cs="Arial"/>
          <w:i/>
          <w:iCs/>
          <w:sz w:val="18"/>
          <w:szCs w:val="18"/>
        </w:rPr>
        <w:t xml:space="preserve">Application for approval of construction or reconstruction. </w:t>
      </w:r>
      <w:r w:rsidRPr="00007715">
        <w:rPr>
          <w:rFonts w:ascii="Arial" w:eastAsia="Times New Roman" w:hAnsi="Arial" w:cs="Arial"/>
          <w:sz w:val="18"/>
          <w:szCs w:val="18"/>
        </w:rPr>
        <w:t>The provisions of this paragraph implement section 112(i)(1) of the Act.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(1) </w:t>
      </w:r>
      <w:r w:rsidRPr="00007715">
        <w:rPr>
          <w:rFonts w:ascii="Arial" w:eastAsia="Times New Roman" w:hAnsi="Arial" w:cs="Arial"/>
          <w:i/>
          <w:iCs/>
          <w:sz w:val="18"/>
          <w:szCs w:val="18"/>
        </w:rPr>
        <w:t xml:space="preserve">General application requirements. </w:t>
      </w:r>
      <w:r w:rsidRPr="00007715">
        <w:rPr>
          <w:rFonts w:ascii="Arial" w:eastAsia="Times New Roman" w:hAnsi="Arial" w:cs="Arial"/>
          <w:sz w:val="18"/>
          <w:szCs w:val="18"/>
        </w:rPr>
        <w:t>(i) An owner or operator who is subject to the requirements of paragraph (b)(3) of this section must submit to the Administrator an application for approval of the construction or reconstruction. The application must be submitted as soon as practicable before actual construction or reconstruction begins. The application for approval of construction or reconstruction may be used to fulfill the initial notification requirements of §63.9(b)(5). The owner or operator may submit the application for approval well in advance of the date actual construction or reconstruction begins in order to ensure a timely review by the Administrator and that the planned date to begin will not be delayed.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A separate application shall be submitted for each construction or reconstruction. Each application for approval of construction or reconstruction shall include at a minimum:</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(A) The applicant's name and address;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(B) A notification of intention to construct a new major affected source or make any physical or operational change to a major affected source that may meet or has been determined to meet the criteria for a reconstruction, as defined in §63.2 or in the relevant standard;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(C) The address (i.e., physical location) or proposed address of the source;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(D) An identification of the relevant standard that is the basis of the application;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(E) The expected date of the beginning of actual construction or reconstruction;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(F) The expected completion date of the construction or reconstruction;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(G) [Reserved]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(H) The type and quantity of hazardous air pollutants emitted by the source, reported in units and averaging times and in accordance with the test methods specified in the relevant standard, or if actual emissions data are not yet available, an estimate </w:t>
      </w:r>
      <w:r w:rsidRPr="00007715">
        <w:rPr>
          <w:rFonts w:ascii="Arial" w:eastAsia="Times New Roman" w:hAnsi="Arial" w:cs="Arial"/>
          <w:sz w:val="18"/>
          <w:szCs w:val="18"/>
        </w:rPr>
        <w:lastRenderedPageBreak/>
        <w:t>of the type and quantity of hazardous air pollutants expected to be emitted by the source reported in units and averaging times specified in the relevant standard. The owner or operator may submit percent reduction information if a relevant standard is established in terms of percent reduction. However, operating parameters, such as flow rate, shall be included in the submission to the extent that they demonstrate performance and compliance; and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 [Reserved]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(J) Other information as specified in paragraphs (d)(2) and (d)(3) of this section.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(iii) An owner or operator who submits estimates or preliminary information in place of the actual emissions data and analysis required in paragraphs (d)(1)(ii)(H) and (d)(2) of this section shall submit the actual, measured emissions data and other correct information as soon as available but no later than with the notification of compliance status required in §63.9(h) (see §63.9(h)(5)).</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(2) </w:t>
      </w:r>
      <w:r w:rsidRPr="00007715">
        <w:rPr>
          <w:rFonts w:ascii="Arial" w:eastAsia="Times New Roman" w:hAnsi="Arial" w:cs="Arial"/>
          <w:i/>
          <w:iCs/>
          <w:sz w:val="18"/>
          <w:szCs w:val="18"/>
        </w:rPr>
        <w:t xml:space="preserve">Application for approval of construction. </w:t>
      </w:r>
      <w:r w:rsidRPr="00007715">
        <w:rPr>
          <w:rFonts w:ascii="Arial" w:eastAsia="Times New Roman" w:hAnsi="Arial" w:cs="Arial"/>
          <w:sz w:val="18"/>
          <w:szCs w:val="18"/>
        </w:rPr>
        <w:t>Each application for approval of construction must include, in addition to the information required in paragraph (d)(1)(ii) of this section, technical information describing the proposed nature, size, design, operating design capacity, and method of operation of the source, including an identification of each type of emission point for each type of hazardous air pollutant that is emitted (or could reasonably be anticipated to be emitted) and a description of the planned air pollution control system (equipment or method) for each emission point. The description of the equipment to be used for the control of emissions must include each control device for each hazardous air pollutant and the estimated control efficiency (percent) for each control device. The description of the method to be used for the control of emissions must include an estimated control efficiency (percent) for that method. Such technical information must include calculations of emission estimates in sufficient detail to permit assessment of the validity of the calculations.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(3) </w:t>
      </w:r>
      <w:r w:rsidRPr="00007715">
        <w:rPr>
          <w:rFonts w:ascii="Arial" w:eastAsia="Times New Roman" w:hAnsi="Arial" w:cs="Arial"/>
          <w:i/>
          <w:iCs/>
          <w:sz w:val="18"/>
          <w:szCs w:val="18"/>
        </w:rPr>
        <w:t xml:space="preserve">Application for approval of reconstruction. </w:t>
      </w:r>
      <w:r w:rsidRPr="00007715">
        <w:rPr>
          <w:rFonts w:ascii="Arial" w:eastAsia="Times New Roman" w:hAnsi="Arial" w:cs="Arial"/>
          <w:sz w:val="18"/>
          <w:szCs w:val="18"/>
        </w:rPr>
        <w:t>Each application for approval of reconstruction shall include, in addition to the information required in paragraph (d)(1)(ii) of this section—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 A brief description of the affected source and the components that are to be replaced;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A description of present and proposed emission control systems (i.e., equipment or methods). The description of the equipment to be used for the control of emissions shall include each control device for each hazardous air pollutant and the estimated control efficiency (percent) for each control device. The description of the method to be used for the control of emissions shall include an estimated control efficiency (percent) for that method. Such technical information shall include calculations of emission estimates in sufficient detail to permit assessment of the validity of the calculations;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(iii) An estimate of the fixed capital cost of the replacements and of constructing a comparable entirely new source;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(iv) The estimated life of the affected source after the replacements; and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(v) A discussion of any economic or technical limitations the source may have in complying with relevant standards or other requirements after the proposed replacements. The discussion shall be sufficiently detailed to demonstrate to the Administrator's satisfaction that the technical or economic limitations affect the source's ability to comply with the relevant standard and how they do so.</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(vi) If in the application for approval of reconstruction the owner or operator designates the affected source as a reconstructed source and declares that there are no economic or technical limitations to prevent the source from complying with all relevant standards or other requirements, the owner or operator need not submit the information required in paragraphs (d)(3)(iii) through (d)(3)(v) of this section.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(4) </w:t>
      </w:r>
      <w:r w:rsidRPr="00007715">
        <w:rPr>
          <w:rFonts w:ascii="Arial" w:eastAsia="Times New Roman" w:hAnsi="Arial" w:cs="Arial"/>
          <w:i/>
          <w:iCs/>
          <w:sz w:val="18"/>
          <w:szCs w:val="18"/>
        </w:rPr>
        <w:t xml:space="preserve">Additional information. </w:t>
      </w:r>
      <w:r w:rsidRPr="00007715">
        <w:rPr>
          <w:rFonts w:ascii="Arial" w:eastAsia="Times New Roman" w:hAnsi="Arial" w:cs="Arial"/>
          <w:sz w:val="18"/>
          <w:szCs w:val="18"/>
        </w:rPr>
        <w:t>The Administrator may request additional relevant information after the submittal of an application for approval of construction or reconstruction.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(e) </w:t>
      </w:r>
      <w:r w:rsidRPr="00007715">
        <w:rPr>
          <w:rFonts w:ascii="Arial" w:eastAsia="Times New Roman" w:hAnsi="Arial" w:cs="Arial"/>
          <w:i/>
          <w:iCs/>
          <w:sz w:val="18"/>
          <w:szCs w:val="18"/>
        </w:rPr>
        <w:t xml:space="preserve">Approval of construction or reconstruction. </w:t>
      </w:r>
      <w:r w:rsidRPr="00007715">
        <w:rPr>
          <w:rFonts w:ascii="Arial" w:eastAsia="Times New Roman" w:hAnsi="Arial" w:cs="Arial"/>
          <w:sz w:val="18"/>
          <w:szCs w:val="18"/>
        </w:rPr>
        <w:t>(1)(i) If the Administrator determines that, if properly constructed, or reconstructed, and operated, a new or existing source for which an application under paragraph (d) of this section was submitted will not cause emissions in violation of the relevant standard(s) and any other federally enforceable requirements, the Administrator will approve the construction or reconstruction.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In addition, in the case of reconstruction, the Administrator's determination under this paragraph will be based 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(A) The fixed capital cost of the replacements in comparison to the fixed capital cost that would be required to construct a comparable entirely new source;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(B) The estimated life of the source after the replacements compared to the life of a comparable entirely new source;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lastRenderedPageBreak/>
        <w:t>(C) The extent to which the components being replaced cause or contribute to the emissions from the source; and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(D) Any economic or technical limitations on compliance with relevant standards that are inherent in the proposed replacements.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(2)(i) The Administrator will notify the owner or operator in writing of approval or intention to deny approval of construction or reconstruction within 60 calendar days after receipt of sufficient information to evaluate an application submitted under paragraph (d) of this section. The 60-day approval or denial period will begin after the owner or operator has been notified in writing that his/her application is complete. The Administrator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Before denying any application for approval of construction or reconstruction, the Administrator will notify the applicant of the Administrator's intention to issue the denial together with—</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 Notice of the information and findings on which the intended denial is based; and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Notice of opportunity for the applicant to present, in writing, within 30 calendar days after he/she is notified of the intended denial, additional information or arguments to the Administrator to enable further action on the application.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 A final determination to deny any application for approval will be in writing and will specify the grounds on which the denial is based. The final determination will be made within 60 calendar days of presentation of additional information or arguments (if the application is complete), or within 60 calendar days after the final date specified for presentation if no presentation is made.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 Neither the submission of an application for approval nor the Administrator's approval of construction or reconstruction shall—</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 Relieve an owner or operator of legal responsibility for compliance with any applicable provisions of this part or with any other applicable Federal, State, or local requirement; 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Prevent the Administrator from implementing or enforcing this part or taking any other action under the Act.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(f) </w:t>
      </w:r>
      <w:r w:rsidRPr="00007715">
        <w:rPr>
          <w:rFonts w:ascii="Arial" w:eastAsia="Times New Roman" w:hAnsi="Arial" w:cs="Arial"/>
          <w:i/>
          <w:iCs/>
          <w:sz w:val="18"/>
          <w:szCs w:val="18"/>
        </w:rPr>
        <w:t xml:space="preserve">Approval of construction or reconstruction based on prior State preconstruction review. </w:t>
      </w:r>
      <w:r w:rsidRPr="00007715">
        <w:rPr>
          <w:rFonts w:ascii="Arial" w:eastAsia="Times New Roman" w:hAnsi="Arial" w:cs="Arial"/>
          <w:sz w:val="18"/>
          <w:szCs w:val="18"/>
        </w:rPr>
        <w:t>(1) Preconstruction review procedures that a State utilizes for other purposes may also be utilized for purposes of this section if the procedures are substantially equivalent to those specified in this section. The Administrator will approve an application for construction or reconstruction specified in paragraphs (b)(3) and (d) of this section if the owner or operator of a new affected source or reconstructed affected source, who is subject to such requirement meets the following conditions: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 The owner or operator of the new affected source or reconstructed affected source has undergone a preconstruction review and approval process in the State in which the source is (or would be) located and has received a federally enforceable construction permit that contains a finding that the source will meet the relevant promulgated emission standard, if the source is properly built and operated.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Provide a statement from the State or other evidence (such as State regulations) that it considered the factors specified in paragraph (e)(1) of this section.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The owner or operator must submit to the Administrator the request for approval of construction or reconstruction under this paragraph (f)(2) no later than the application deadline specified in paragraph (d)(1) of this section (see also §63.9(b)(2)). The owner or operator must include in the request information sufficient for the Administrator's determination. The Administrator will evaluate the owner or operator's request in accordance with the procedures specified in paragraph (e) of this section. The Administrator may request additional relevant information after the submittal of a request for approval of construction or reconstruction under this paragraph (f)(2).</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[59 FR 12430, Mar. 16, 1994, as amended at 67 FR 16598, Apr. 5, 2002]</w:t>
      </w:r>
    </w:p>
    <w:p w:rsidR="00007715" w:rsidRPr="00007715" w:rsidRDefault="00007715" w:rsidP="00775A89">
      <w:pPr>
        <w:spacing w:before="100" w:beforeAutospacing="1" w:after="100" w:afterAutospacing="1" w:line="240" w:lineRule="auto"/>
        <w:ind w:left="-450"/>
        <w:outlineLvl w:val="4"/>
        <w:rPr>
          <w:rFonts w:ascii="Arial" w:eastAsia="Times New Roman" w:hAnsi="Arial" w:cs="Arial"/>
          <w:b/>
          <w:bCs/>
          <w:sz w:val="18"/>
          <w:szCs w:val="18"/>
        </w:rPr>
      </w:pPr>
      <w:r w:rsidRPr="00007715">
        <w:rPr>
          <w:rFonts w:ascii="Arial" w:eastAsia="Times New Roman" w:hAnsi="Arial" w:cs="Arial"/>
          <w:b/>
          <w:bCs/>
          <w:sz w:val="18"/>
          <w:szCs w:val="18"/>
        </w:rPr>
        <w:t>§ 63.6   Compliance with standards and maintenance requirements.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(a) </w:t>
      </w:r>
      <w:r w:rsidRPr="00007715">
        <w:rPr>
          <w:rFonts w:ascii="Arial" w:eastAsia="Times New Roman" w:hAnsi="Arial" w:cs="Arial"/>
          <w:i/>
          <w:iCs/>
          <w:sz w:val="18"/>
          <w:szCs w:val="18"/>
        </w:rPr>
        <w:t xml:space="preserve">Applicability. </w:t>
      </w:r>
      <w:r w:rsidRPr="00007715">
        <w:rPr>
          <w:rFonts w:ascii="Arial" w:eastAsia="Times New Roman" w:hAnsi="Arial" w:cs="Arial"/>
          <w:sz w:val="18"/>
          <w:szCs w:val="18"/>
        </w:rPr>
        <w:t>(1) The requirements in this section apply to the owner or operator of affected sources for which any relevant standard has been established pursuant to section 112 of the Act and the applicability of such requirements is set out in accordance with §63.1(a)(4) unless—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lastRenderedPageBreak/>
        <w:t>(i) The Administrator (or a State with an approved permit program) has granted an extension of compliance consistent with paragraph (i) of this section; 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The President has granted an exemption from compliance with any relevant standard in accordance with section 112(i)(4) of the Act.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such source shall be subject to the relevant emission standard or other requirement.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(b) </w:t>
      </w:r>
      <w:r w:rsidRPr="00007715">
        <w:rPr>
          <w:rFonts w:ascii="Arial" w:eastAsia="Times New Roman" w:hAnsi="Arial" w:cs="Arial"/>
          <w:i/>
          <w:iCs/>
          <w:sz w:val="18"/>
          <w:szCs w:val="18"/>
        </w:rPr>
        <w:t xml:space="preserve">Compliance dates for new and reconstructed sources. </w:t>
      </w:r>
      <w:r w:rsidRPr="00007715">
        <w:rPr>
          <w:rFonts w:ascii="Arial" w:eastAsia="Times New Roman" w:hAnsi="Arial" w:cs="Arial"/>
          <w:sz w:val="18"/>
          <w:szCs w:val="18"/>
        </w:rPr>
        <w:t>(1) Except as specified in paragraphs (b)(3) and (4) of this section, the owner or operator of a new or reconstructed affected source for which construction or reconstruction commences after proposal of a relevant standard that has an initial startup before the effective date of a relevant standard established under this part pursuant to section 112(d), (f), or (h) of the Act must comply with such standard not later than the standard's effective date.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Except as specified in paragraphs (b)(3) and (4) of this section, the owner or operator of a new or reconstructed affected source that has an initial startup after the effective date of a relevant standard established under this part pursuant to section 112(d), (f), or (h) of the Act must comply with such standard upon startup of the source.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The owner or operator of an affected source for which construction or reconstruction is commenced after the proposal date of a relevant standard established under this part pursuant to section 112(d), 112(f), or 112(h) of the Act but before the effective date (that is, promulgation) of such standard shall comply with the relevant emission standard not later than the date 3 years after the effective date if:</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 The promulgated standard (that is, the relevant standard) is more stringent than the proposed standard; for purposes of this paragraph, a finding that controls or compliance methods are “more stringent” must include control technologies or performance criteria and compliance or compliance assurance methods that are different but are substantially equivalent to those required by the promulgated rule, as determined by the Administrator (or his or her authorized representative); and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The owner or operator complies with the standard as proposed during the 3-year period immediately after the effective date.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 The owner or operator of an affected source for which construction or reconstruction is commenced after the proposal date of a relevant standard established pursuant to section 112(d) of the Act but before the proposal date of a relevant standard established pursuant to section 112(f) shall not be required to comply with the section 112(f) emission standard until the date 10 years after the date construction or reconstruction is commenced, except that, if the section 112(f) standard is promulgated more than 10 years after construction or reconstruction is commenced, the owner or operator must comply with the standard as provided in paragraphs (b)(1) and (2) of this section.</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(5) The owner or operator of a new source that is subject to the compliance requirements of paragraph (b)(3) or (4) of this section must notify the Administrator in accordance with §63.9(d)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(6) [Reserved]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(7) When an area source becomes a major source by the addition of equipment or operations that meet the definition of new affected source in the relevant standard, the portion of the existing facility that is a new affected source must comply with all requirements of that standard applicable to new sources. The source owner or operator must comply with the relevant standard upon startup.</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(c) </w:t>
      </w:r>
      <w:r w:rsidRPr="004903DD">
        <w:rPr>
          <w:rFonts w:ascii="Arial" w:hAnsi="Arial" w:cs="Arial"/>
          <w:i/>
          <w:iCs/>
          <w:sz w:val="18"/>
          <w:szCs w:val="18"/>
        </w:rPr>
        <w:t xml:space="preserve">Compliance dates for existing sources. </w:t>
      </w:r>
      <w:r w:rsidRPr="004903DD">
        <w:rPr>
          <w:rFonts w:ascii="Arial" w:hAnsi="Arial" w:cs="Arial"/>
          <w:sz w:val="18"/>
          <w:szCs w:val="18"/>
        </w:rPr>
        <w:t>(1) After the effective date of a relevant standard established under this part pursuant to section 112(d) or 112(h) of the Act, the owner or operator of an existing source shall comply with such standard by the compliance date established by the Administrator in the applicable subpart(s) of this part. Except as otherwise provided for in section 112 of the Act, in no case will the compliance date established for an existing source in an applicable subpart of this part exceed 3 years after the effective date of such standard.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(2) If an existing source is subject to a standard established under this part pursuant to section 112(f) of the Act, the owner or operator must comply with the standard by the date 90 days after the standard's effective date, or by the date specified in an extension granted to the source by the Administrator under paragraph (i)(4)(ii) of this section, whichever is later.</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(3)–(4) [Reserved]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(5) Except as provided in paragraph (b)(7) of this section, the owner or operator of an area source that increases its emissions of (or its potential to emit) hazardous air pollutants such that the source becomes a major source shall be subject to relevant standards for existing sources. Such sources must comply by the date specified in the standards for existing area sources that </w:t>
      </w:r>
      <w:r w:rsidRPr="004903DD">
        <w:rPr>
          <w:rFonts w:ascii="Arial" w:hAnsi="Arial" w:cs="Arial"/>
          <w:sz w:val="18"/>
          <w:szCs w:val="18"/>
        </w:rPr>
        <w:lastRenderedPageBreak/>
        <w:t>become major sources. If no such compliance date is specified in the standards, the source shall have a period of time to comply with the relevant emission standard that is equivalent to the compliance period specified in the relevant standard for existing sources in existence at the time the standard becomes effective.</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(d) [Reserved]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(e) </w:t>
      </w:r>
      <w:r w:rsidRPr="004903DD">
        <w:rPr>
          <w:rFonts w:ascii="Arial" w:hAnsi="Arial" w:cs="Arial"/>
          <w:i/>
          <w:iCs/>
          <w:sz w:val="18"/>
          <w:szCs w:val="18"/>
        </w:rPr>
        <w:t xml:space="preserve">Operation and maintenance requirements. </w:t>
      </w:r>
      <w:r w:rsidRPr="004903DD">
        <w:rPr>
          <w:rFonts w:ascii="Arial" w:hAnsi="Arial" w:cs="Arial"/>
          <w:sz w:val="18"/>
          <w:szCs w:val="18"/>
        </w:rPr>
        <w:t>(1)(i) At all times, including periods of startup, shutdown, and malfunction, the owner or operator must operate and maintain any affected source, including associated air pollution control equipment and monitoring equipment, in a manner consistent with safety and good air pollution control practices for minimizing emissions. During a period of startup, shutdown, or malfunction, this general duty to minimize emissions requires that the owner or operator reduce emissions from the affected source to the greatest extent which is consistent with safety and good air pollution control practices. The general duty to minimize emissions during a period of startup, shutdown, or malfunction does not require the owner or operator to achieve emission levels that would be required by the applicable standard at other times if this is not consistent with safety and good air pollution control practices, nor does it require the owner or operator to make any further efforts to reduce emissions if levels required by the applicable standard have been achieved. Determination of whether such operation and maintenance procedures are being used will be based on information available to the Administrator which may include, but is not limited to, monitoring results, review of operation and maintenance procedures (including the startup, shutdown, and malfunction plan required in paragraph (e)(3) of this section), review of operation and maintenance records, and inspection of the source.</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 Malfunctions must be corrected as soon as practicable after their occurrence. To the extent that an unexpected event arises during a startup, shutdown, or malfunction, an owner or operator must comply by minimizing emissions during such a startup, shutdown, and malfunction event consistent with safety and good air pollution control practices.</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(iii) Operation and maintenance requirements established pursuant to section 112 of the Act are enforceable independent of emissions limitations or other requirements in relevant standards.</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(2) [Reserved]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(3) </w:t>
      </w:r>
      <w:r w:rsidRPr="004903DD">
        <w:rPr>
          <w:rFonts w:ascii="Arial" w:hAnsi="Arial" w:cs="Arial"/>
          <w:i/>
          <w:iCs/>
          <w:sz w:val="18"/>
          <w:szCs w:val="18"/>
        </w:rPr>
        <w:t xml:space="preserve">Startup, shutdown, and malfunction plan. </w:t>
      </w:r>
      <w:r w:rsidRPr="004903DD">
        <w:rPr>
          <w:rFonts w:ascii="Arial" w:hAnsi="Arial" w:cs="Arial"/>
          <w:sz w:val="18"/>
          <w:szCs w:val="18"/>
        </w:rPr>
        <w:t>(i) The owner or operator of an affected source must develop a written startup, shutdown, and malfunction plan that describes, in detail, procedures for operating and maintaining the source during periods of startup, shutdown, and malfunction; and a program of corrective action for malfunctioning process, air pollution control, and monitoring equipment used to comply with the relevant standard. The startup, shutdown, and malfunction plan does not need to address any scenario that would not cause the source to exceed an applicable emission limitation in the relevant standard. This plan must be developed by the owner or operator by the source's compliance date for that relevant standard. The purpose of the startup, shutdown, and malfunction plan is to—</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(A) Ensure that, at all times, the owner or operator operates and maintains each affected source, including associated air pollution control and monitoring equipment, in a manner which satisfies the general duty to minimize emissions established by paragraph (e)(1)(i) of this section;</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(B) Ensure that owners or operators are prepared to correct malfunctions as soon as practicable after their occurrence in order to minimize excess emissions of hazardous air pollutants; and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(C) Reduce the reporting burden associated with periods of startup, shutdown, and malfunction (including corrective action taken to restore malfunctioning process and air pollution control equipment to its normal or usual manner of operation).</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 [Reserved]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(iii) When actions taken by the owner or operator during a startup or shutdown (and the startup or shutdown causes the source to exceed any applicable emission limitation in the relevant emission standards), or malfunction (including actions taken to correct a malfunction) are consistent with the procedures specified in the affected source's startup, shutdown, and malfunction plan, the owner or operator must keep records for that event which demonstrate that the procedures specified in the plan were followed. These records may take the form of a “checklist,” or other effective form of recordkeeping that confirms conformance with the startup, shutdown, and malfunction plan and describes the actions taken for that event. In addition, the owner or operator must keep records of these events as specified in paragraph 63.10(b), including records of the occurrence and duration of each startup or shutdown (if the startup or shutdown causes the source to exceed any applicable emission limitation in the relevant emission standards), or malfunction of operation and each malfunction of the air pollution control and monitoring equipment. Furthermore, the owner or operator shall confirm that actions taken during the relevant reporting period during periods of startup, shutdown, and malfunction were consistent with the affected source's startup, shutdown and malfunction plan in the semiannual (or more frequent) startup, shutdown, and malfunction report required in §63.10(d)(5).</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(iv) If an action taken by the owner or operator during a startup, shutdown, or malfunction (including an action taken to correct a malfunction) is not consistent with the procedures specified in the affected source's startup, shutdown, and malfunction plan, and the source exceeds any applicable emission limitation in the relevant emission standard, then the owner or operator must record the actions taken for that event and must report such actions within 2 working days after commencing actions inconsistent with </w:t>
      </w:r>
      <w:r w:rsidRPr="004903DD">
        <w:rPr>
          <w:rFonts w:ascii="Arial" w:hAnsi="Arial" w:cs="Arial"/>
          <w:sz w:val="18"/>
          <w:szCs w:val="18"/>
        </w:rPr>
        <w:lastRenderedPageBreak/>
        <w:t>the plan, followed by a letter within 7 working days after the end of the event, in accordance with §63.10(d)(5) (unless the owner or operator makes alternative reporting arrangements, in advance, with the Administrator).</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(v) The owner or operator must maintain at the affected source a current startup, shutdown, and malfunction plan and must make the plan available upon request for inspection and copying by the Administrator. In addition, if the startup, shutdown, and malfunction plan is subsequently revised as provided in paragraph (e)(3)(viii) of this section, the owner or operator must maintain at the affected source each previous (i.e., superseded) version of the startup, shutdown, and malfunction plan, and must make each such previous version available for inspection and copying by the Administrator for a period of 5 years after revision of the plan. If at any time after adoption of a startup, shutdown, and malfunction plan the affected source ceases operation or is otherwise no longer subject to the provisions of this part, the owner or operator must retain a copy of the most recent plan for 5 years from the date the source ceases operation or is no longer subject to this part and must make the plan available upon request for inspection and copying by the Administrator. The Administrator may at any time request in writing that the owner or operator submit a copy of any startup, shutdown, and malfunction plan (or a portion thereof) which is maintained at the affected source or in the possession of the owner or operator. Upon receipt of such a request, the owner or operator must promptly submit a copy of the requested plan (or a portion thereof) to the Administrator. The owner or operator may elect to submit the required copy of any startup, shutdown, and malfunction plan to the Administrator in an electronic format. If the owner or operator claims that any portion of such a startup, shutdown, and malfunction plan is confidential business information entitled to protection from disclosure under section 114(c) of the Act or 40 CFR 2.301, the material which is claimed as confidential must be clearly designated in the submission.</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(vi) To satisfy the requirements of this section to develop a startup, shutdown, and malfunction plan, the owner or operator may use the affected source's standard operating procedures (SOP) manual, or an Occupational Safety and Health Administration (OSHA) or other plan, provided the alternative plans meet all the requirements of this section and are made available for inspection or submitted when requested by the Administrator.</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(vii) Based on the results of a determination made under paragraph (e)(1)(i) of this section, the Administrator may require that an owner or operator of an affected source make changes to the startup, shutdown, and malfunction plan for that source. The Administrator must require appropriate revisions to a startup, shutdown, and malfunction plan, if the Administrator finds that the plan:</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(A) Does not address a startup, shutdown, or malfunction event that has occurred;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(B) Fails to provide for the operation of the source (including associated air pollution control and monitoring equipment) during a startup, shutdown, or malfunction event in a manner consistent with the general duty to minimize emissions established by paragraph (e)(1)(i) of this section;</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(C) Does not provide adequate procedures for correcting malfunctioning process and/or air pollution control and monitoring equipment as quickly as practicable; or</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(D) Includes an event that does not meet the definition of startup, shutdown, or malfunction listed in §63.2.</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(viii) The owner or operator may periodically revise the startup, shutdown, and malfunction plan for the affected source as necessary to satisfy the requirements of this part or to reflect changes in equipment or procedures at the affected source. Unless the permitting authority provides otherwise, the owner or operator may make such revisions to the startup, shutdown, and malfunction plan without prior approval by the Administrator or the permitting authority. However, each such revision to a startup, shutdown, and malfunction plan must be reported in the semiannual report required by §63.10(d)(5). If the startup, shutdown, and malfunction plan fails to address or inadequately addresses an event that meets the characteristics of a malfunction but was not included in the startup, shutdown, and malfunction plan at the time the owner or operator developed the plan, the owner or operator must revise the startup, shutdown, and malfunction plan within 45 days after the event to include detailed procedures for operating and maintaining the source during similar malfunction events and a program of corrective action for similar malfunctions of process or air pollution control and monitoring equipment. In the event that the owner or operator makes any revision to the startup, shutdown, and malfunction plan which alters the scope of the activities at the source which are deemed to be a startup, shutdown, or malfunction, or otherwise modifies the applicability of any emission limit, work practice requirement, or other requirement in a standard established under this part, the revised plan shall not take effect until after the owner or operator has provided a written notice describing the revision to the permitting authority.</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(ix) The title V permit for an affected source must require that the owner or operator develop a startup, shutdown, and malfunction plan which conforms to the provisions of this part, but may do so by citing to the relevant subpart or subparagraphs of paragraph (e) of this section. However, any revisions made to the startup, shutdown, and malfunction plan in accordance with the procedures established by this part shall not be deemed to constitute permit revisions under part 70 or part 71 of this chapter and the elements of the startup, shutdown, and malfunction plan shall not be considered an applicable requirement as defined in §70.2 and §71.2 of this chapter. Moreover, none of the procedures specified by the startup, shutdown, and malfunction plan for an affected source shall be deemed to fall within the permit shield provision in section 504(f) of the Act.</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(f) </w:t>
      </w:r>
      <w:r w:rsidRPr="004903DD">
        <w:rPr>
          <w:rFonts w:ascii="Arial" w:hAnsi="Arial" w:cs="Arial"/>
          <w:i/>
          <w:iCs/>
          <w:sz w:val="18"/>
          <w:szCs w:val="18"/>
        </w:rPr>
        <w:t xml:space="preserve">Compliance with nonopacity emission standards </w:t>
      </w:r>
      <w:r w:rsidRPr="004903DD">
        <w:rPr>
          <w:rFonts w:ascii="Arial" w:hAnsi="Arial" w:cs="Arial"/>
          <w:sz w:val="18"/>
          <w:szCs w:val="18"/>
        </w:rPr>
        <w:t xml:space="preserve">—(1) </w:t>
      </w:r>
      <w:r w:rsidRPr="004903DD">
        <w:rPr>
          <w:rFonts w:ascii="Arial" w:hAnsi="Arial" w:cs="Arial"/>
          <w:i/>
          <w:iCs/>
          <w:sz w:val="18"/>
          <w:szCs w:val="18"/>
        </w:rPr>
        <w:t xml:space="preserve">Applicability. </w:t>
      </w:r>
      <w:r w:rsidRPr="004903DD">
        <w:rPr>
          <w:rFonts w:ascii="Arial" w:hAnsi="Arial" w:cs="Arial"/>
          <w:sz w:val="18"/>
          <w:szCs w:val="18"/>
        </w:rPr>
        <w:t xml:space="preserve">The non-opacity emission standards set forth in this part shall apply at all times except during periods of startup, shutdown, and malfunction, and as otherwise specified in an applicable </w:t>
      </w:r>
      <w:r w:rsidRPr="004903DD">
        <w:rPr>
          <w:rFonts w:ascii="Arial" w:hAnsi="Arial" w:cs="Arial"/>
          <w:sz w:val="18"/>
          <w:szCs w:val="18"/>
        </w:rPr>
        <w:lastRenderedPageBreak/>
        <w:t>subpart. If a startup, shutdown, or malfunction of one portion of an affected source does not affect the ability of particular emission points within other portions of the affected source to comply with the non-opacity emission standards set forth in this part, then that emission point must still be required to comply with the non-opacity emission standards and other applicable requirements.</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(2) </w:t>
      </w:r>
      <w:r w:rsidRPr="004903DD">
        <w:rPr>
          <w:rFonts w:ascii="Arial" w:hAnsi="Arial" w:cs="Arial"/>
          <w:i/>
          <w:iCs/>
          <w:sz w:val="18"/>
          <w:szCs w:val="18"/>
        </w:rPr>
        <w:t xml:space="preserve">Methods for determining compliance. </w:t>
      </w:r>
      <w:r w:rsidRPr="004903DD">
        <w:rPr>
          <w:rFonts w:ascii="Arial" w:hAnsi="Arial" w:cs="Arial"/>
          <w:sz w:val="18"/>
          <w:szCs w:val="18"/>
        </w:rPr>
        <w:t>(i) The Administrator will determine compliance with nonopacity emission standards in this part based on the results of performance tests conducted according to the procedures in §63.7, unless otherwise specified in an applicable subpart of this part.</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 The Administrator will determine compliance with nonopacity emission standards in this part by evaluation of an owner or operator's conformance with operation and maintenance requirements, including the evaluation of monitoring data, as specified in §63.6(e) and applicable subparts of this part.</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(iii) If an affected source conducts performance testing at startup to obtain an operating permit in the State in which the source is located, the results of such testing may be used to demonstrate compliance with a relevant standard if—</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(A) The performance test was conducted within a reasonable amount of time before an initial performance test is required to be conducted under the relevant standard;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(B) The performance test was conducted under representative operating conditions for the source;</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(C) The performance test was conducted and the resulting data were reduced using EPA-approved test methods and procedures, as specified in §63.7(e) of this subpart; and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(D) The performance test was appropriately quality-assured, as specified in §63.7(c).</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(iv) The Administrator will determine compliance with design, equipment, work practice, or operational emission standards in this part by review of records, inspection of the source, and other procedures specified in applicable subparts of this part.</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(v) The Administrator will determine compliance with design, equipment, work practice, or operational emission standards in this part by evaluation of an owner or operator's conformance with operation and maintenance requirements, as specified in paragraph (e) of this section and applicable subparts of this part.</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(3) </w:t>
      </w:r>
      <w:r w:rsidRPr="004903DD">
        <w:rPr>
          <w:rFonts w:ascii="Arial" w:hAnsi="Arial" w:cs="Arial"/>
          <w:i/>
          <w:iCs/>
          <w:sz w:val="18"/>
          <w:szCs w:val="18"/>
        </w:rPr>
        <w:t xml:space="preserve">Finding of compliance. </w:t>
      </w:r>
      <w:r w:rsidRPr="004903DD">
        <w:rPr>
          <w:rFonts w:ascii="Arial" w:hAnsi="Arial" w:cs="Arial"/>
          <w:sz w:val="18"/>
          <w:szCs w:val="18"/>
        </w:rPr>
        <w:t>The Administrator will make a finding concerning an affected source's compliance with a non-opacity emission standard, as specified in paragraphs (f)(1) and (2) of this section, upon obtaining all the compliance information required by the relevant standard (including the written reports of performance test results, monitoring results, and other information, if applicable), and information available to the Administrator pursuant to paragraph (e)(1)(i) of this section.</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(g) </w:t>
      </w:r>
      <w:r w:rsidRPr="004903DD">
        <w:rPr>
          <w:rFonts w:ascii="Arial" w:hAnsi="Arial" w:cs="Arial"/>
          <w:i/>
          <w:iCs/>
          <w:sz w:val="18"/>
          <w:szCs w:val="18"/>
        </w:rPr>
        <w:t xml:space="preserve">Use of an alternative nonopacity emission standard. </w:t>
      </w:r>
      <w:r w:rsidRPr="004903DD">
        <w:rPr>
          <w:rFonts w:ascii="Arial" w:hAnsi="Arial" w:cs="Arial"/>
          <w:sz w:val="18"/>
          <w:szCs w:val="18"/>
        </w:rPr>
        <w:t>(1) If, in the Administrator's judgment, an owner or operator of an affected source has established that an alternative means of emission limitation will achieve a reduction in emissions of a hazardous air pollutant from an affected source at least equivalent to the reduction in emissions of that pollutant from that source achieved under any design, equipment, work practice, or operational emission standard, or combination thereof, established under this part pursuant to section 112(h) of the Act, the Administrator will publish in theFederal Registera notice permitting the use of the alternative emission standard for purposes of compliance with the promulgated standard. AnyFederal Registernotice under this paragraph shall be published only after the public is notified and given the opportunity to comment. Such notice will restrict the permission to the stationary source(s) or category(ies) of sources from which the alternative emission standard will achieve equivalent emission reductions. The Administrator will condition permission in such notice on requirements to assure the proper operation and maintenance of equipment and practices required for compliance with the alternative emission standard and other requirements, including appropriate quality assurance and quality control requirements, that are deemed necessary.</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(2) An owner or operator requesting permission under this paragraph shall, unless otherwise specified in an applicable subpart, submit a proposed test plan or the results of testing and monitoring in accordance with §63.7 and §63.8, a description of the procedures followed in testing or monitoring, and a description of pertinent conditions during testing or monitoring. Any testing or monitoring conducted to request permission to use an alternative nonopacity emission standard shall be appropriately quality assured and quality controlled, as specified in §63.7 and §63.8.</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(3) The Administrator may establish general procedures in an applicable subpart that accomplish the requirements of paragraphs (g)(1) and (g)(2) of this section.</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(h) </w:t>
      </w:r>
      <w:r w:rsidRPr="004903DD">
        <w:rPr>
          <w:rFonts w:ascii="Arial" w:hAnsi="Arial" w:cs="Arial"/>
          <w:i/>
          <w:iCs/>
          <w:sz w:val="18"/>
          <w:szCs w:val="18"/>
        </w:rPr>
        <w:t xml:space="preserve">Compliance with opacity and visible emission standards </w:t>
      </w:r>
      <w:r w:rsidRPr="004903DD">
        <w:rPr>
          <w:rFonts w:ascii="Arial" w:hAnsi="Arial" w:cs="Arial"/>
          <w:sz w:val="18"/>
          <w:szCs w:val="18"/>
        </w:rPr>
        <w:t xml:space="preserve">—(1) </w:t>
      </w:r>
      <w:r w:rsidRPr="004903DD">
        <w:rPr>
          <w:rFonts w:ascii="Arial" w:hAnsi="Arial" w:cs="Arial"/>
          <w:i/>
          <w:iCs/>
          <w:sz w:val="18"/>
          <w:szCs w:val="18"/>
        </w:rPr>
        <w:t xml:space="preserve">Applicability. </w:t>
      </w:r>
      <w:r w:rsidRPr="004903DD">
        <w:rPr>
          <w:rFonts w:ascii="Arial" w:hAnsi="Arial" w:cs="Arial"/>
          <w:sz w:val="18"/>
          <w:szCs w:val="18"/>
        </w:rPr>
        <w:t>The opacity and visible emission standards set forth in this part must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opacity and visible emission standards set forth in this part, then that emission point shall still be required to comply with the opacity and visible emission standards and other applicable requirements.</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lastRenderedPageBreak/>
        <w:t xml:space="preserve">(2) </w:t>
      </w:r>
      <w:r w:rsidRPr="004903DD">
        <w:rPr>
          <w:rFonts w:ascii="Arial" w:hAnsi="Arial" w:cs="Arial"/>
          <w:i/>
          <w:iCs/>
          <w:sz w:val="18"/>
          <w:szCs w:val="18"/>
        </w:rPr>
        <w:t xml:space="preserve">Methods for determining compliance. </w:t>
      </w:r>
      <w:r w:rsidRPr="004903DD">
        <w:rPr>
          <w:rFonts w:ascii="Arial" w:hAnsi="Arial" w:cs="Arial"/>
          <w:sz w:val="18"/>
          <w:szCs w:val="18"/>
        </w:rPr>
        <w:t>(i) The Administrator will determine compliance with opacity and visible emission standards in this part based on the results of the test method specified in an applicable subpart. Whenever a continuous opacity monitoring system (COMS) is required to be installed to determine compliance with numerical opacity emission standards in this part, compliance with opacity emission standards in this part shall be determined by using the results from the COMS. Whenever an opacity emission test method is not specified, compliance with opacity emission standards in this part shall be determined by conducting observations in accordance with Test Method 9 in appendix A of part 60 of this chapter or the method specified in paragraph (h)(7)(ii) of this section. Whenever a visible emission test method is not specified, compliance with visible emission standards in this part shall be determined by conducting observations in accordance with Test Method 22 in appendix A of part 60 of this chapter.</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 [Reserved]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(iii) If an affected source undergoes opacity or visible emission testing at startup to obtain an operating permit in the State in which the source is located, the results of such testing may be used to demonstrate compliance with a relevant standard if—</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(A) The opacity or visible emission test was conducted within a reasonable amount of time before a performance test is required to be conducted under the relevant standard;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(B) The opacity or visible emission test was conducted under representative operating conditions for the source;</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(C) The opacity or visible emission test was conducted and the resulting data were reduced using EPA-approved test methods and procedures, as specified in §63.7(e); and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(D) The opacity or visible emission test was appropriately quality-assured, as specified in §63.7(c) of this section.</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(3) [Reserved]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(4) </w:t>
      </w:r>
      <w:r w:rsidRPr="004903DD">
        <w:rPr>
          <w:rFonts w:ascii="Arial" w:hAnsi="Arial" w:cs="Arial"/>
          <w:i/>
          <w:iCs/>
          <w:sz w:val="18"/>
          <w:szCs w:val="18"/>
        </w:rPr>
        <w:t xml:space="preserve">Notification of opacity or visible emission observations. </w:t>
      </w:r>
      <w:r w:rsidRPr="004903DD">
        <w:rPr>
          <w:rFonts w:ascii="Arial" w:hAnsi="Arial" w:cs="Arial"/>
          <w:sz w:val="18"/>
          <w:szCs w:val="18"/>
        </w:rPr>
        <w:t>The owner or operator of an affected source shall notify the Administrator in writing of the anticipated date for conducting opacity or visible emission observations in accordance with §63.9(f), if such observations are required for the source by a relevant standard.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(5) </w:t>
      </w:r>
      <w:r w:rsidRPr="004903DD">
        <w:rPr>
          <w:rFonts w:ascii="Arial" w:hAnsi="Arial" w:cs="Arial"/>
          <w:i/>
          <w:iCs/>
          <w:sz w:val="18"/>
          <w:szCs w:val="18"/>
        </w:rPr>
        <w:t xml:space="preserve">Conduct of opacity or visible emission observations. </w:t>
      </w:r>
      <w:r w:rsidRPr="004903DD">
        <w:rPr>
          <w:rFonts w:ascii="Arial" w:hAnsi="Arial" w:cs="Arial"/>
          <w:sz w:val="18"/>
          <w:szCs w:val="18"/>
        </w:rPr>
        <w:t>When a relevant standard under this part includes an opacity or visible emission standard, the owner or operator of an affected source shall comply with the following:</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 For the purpose of demonstrating initial compliance, opacity or visible emission observations shall be conducted concurrently with the initial performance test required in §63.7 unless one of the following conditions applies:</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(A) If no performance test under §63.7 is required, opacity or visible emission observations shall be conducted within 60 days after achieving the maximum production rate at which a new or reconstructed source will be operated, but not later than 120 days after initial startup of the source, or within 120 days after the effective date of the relevant standard in the case of new sources that start up before the standard's effective date. If no performance test under §63.7 is required, opacity or visible emission observations shall be conducted within 120 days after the compliance date for an existing or modified source; or</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(B) If visibility or other conditions prevent the opacity or visible emission observations from being conducted concurrently with the initial performance test required under §63.7, or within the time period specified in paragraph (h)(5)(i)(A) of this section, the source's owner or operator shall reschedule the opacity or visible emission observations as soon after the initial performance test, or time period, as possible, but not later than 30 days thereafter, and shall advise the Administrator of the rescheduled date. The rescheduled opacity or visible emission observations shall be conducted (to the extent possible) under the same operating conditions that existed during the initial performance test conducted under §63.7. The visible emissions observer shall determine whether visibility or other conditions prevent the opacity or visible emission observations from being made concurrently with the initial performance test in accordance with procedures contained in Test Method 9 or Test Method 22 in appendix A of part 60 of this chapter.</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 For the purpose of demonstrating initial compliance, the minimum total time of opacity observations shall be 3 hours (30 6-minute averages) for the performance test or other required set of observations (e.g., for fugitive-type emission sources subject only to an opacity emission standard).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(iii) The owner or operator of an affected source to which an opacity or visible emission standard in this part applies shall conduct opacity or visible emission observations in accordance with the provisions of this section, record the results of the evaluation of emissions, and report to the Administrator the opacity or visible emission results in accordance with the provisions of §63.10(d).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(iv) [Reserved]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(v) Opacity readings of portions of plumes that contain condensed, uncombined water vapor shall not be used for purposes of determining compliance with opacity emission standards.</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(6) </w:t>
      </w:r>
      <w:r w:rsidRPr="004903DD">
        <w:rPr>
          <w:rFonts w:ascii="Arial" w:hAnsi="Arial" w:cs="Arial"/>
          <w:i/>
          <w:iCs/>
          <w:sz w:val="18"/>
          <w:szCs w:val="18"/>
        </w:rPr>
        <w:t xml:space="preserve">Availability of records. </w:t>
      </w:r>
      <w:r w:rsidRPr="004903DD">
        <w:rPr>
          <w:rFonts w:ascii="Arial" w:hAnsi="Arial" w:cs="Arial"/>
          <w:sz w:val="18"/>
          <w:szCs w:val="18"/>
        </w:rPr>
        <w:t>The owner or operator of an affected source shall make available, upon request by the Administrator, such records that the Administrator deems necessary to determine the conditions under which the visual observations were made and shall provide evidence indicating proof of current visible observer emission certification.</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(7) </w:t>
      </w:r>
      <w:r w:rsidRPr="004903DD">
        <w:rPr>
          <w:rFonts w:ascii="Arial" w:hAnsi="Arial" w:cs="Arial"/>
          <w:i/>
          <w:iCs/>
          <w:sz w:val="18"/>
          <w:szCs w:val="18"/>
        </w:rPr>
        <w:t xml:space="preserve">Use of a continuous opacity monitoring system. </w:t>
      </w:r>
      <w:r w:rsidRPr="004903DD">
        <w:rPr>
          <w:rFonts w:ascii="Arial" w:hAnsi="Arial" w:cs="Arial"/>
          <w:sz w:val="18"/>
          <w:szCs w:val="18"/>
        </w:rPr>
        <w:t>(i) The owner or operator of an affected source required to use a continuous opacity monitoring system (COMS) shall record the monitoring data produced during a performance test required under §63.7 and shall furnish the Administrator a written report of the monitoring results in accordance with the provisions of §63.10(e)(4).</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 Whenever an opacity emission test method has not been specified in an applicable subpart, or an owner or operator of an affected source is required to conduct Test Method 9 observations (see appendix A of part 60 of this chapter), the owner or operator may submit, for compliance purposes, COMS data results produced during any performance test required under §63.7 in lieu of Method 9 data. If the owner or operator elects to submit COMS data for compliance with the opacity emission standard, he or she shall notify the Administrator of that decision, in writing, simultaneously with the notification under §63.7(b) of the date the performance test is scheduled to begin. Once the owner or operator of an affected source has notified the Administrator to that effect, the COMS data results will be used to determine opacity compliance during subsequent performance tests required under §63.7, unless the owner or operator notifies the Administrator in writing to the contrary not later than with the notification under §63.7(b) of the date the subsequent performance test is scheduled to begin.</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(iii) For the purposes of determining compliance with the opacity emission standard during a performance test required under §63.7 using COMS data, the COMS data shall be reduced to 6-minute averages over the duration of the mass emission performance test.</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(iv) The owner or operator of an affected source using a COMS for compliance purposes is responsible for demonstrating that he/she has complied with the performance evaluation requirements of §63.8(e), that the COMS has been properly maintained, operated, and data quality-assured, as specified in §63.8(c) and §63.8(d), and that the resulting data have not been altered in any way.</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(v) Except as provided in paragraph (h)(7)(ii) of this section, the results of continuous monitoring by a COMS that indicate that the opacity at the time visual observations were made was not in excess of the emission standard are probative but not conclusive evidence of the actual opacity of an emission, provided that the affected source proves that, at the time of the alleged violation, the instrument used was properly maintained, as specified in §63.8(c), and met Performance Specification 1 in appendix B of part 60 of this chapter, and that the resulting data have not been altered in any way.</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(8) </w:t>
      </w:r>
      <w:r w:rsidRPr="004903DD">
        <w:rPr>
          <w:rFonts w:ascii="Arial" w:hAnsi="Arial" w:cs="Arial"/>
          <w:i/>
          <w:iCs/>
          <w:sz w:val="18"/>
          <w:szCs w:val="18"/>
        </w:rPr>
        <w:t xml:space="preserve">Finding of compliance. </w:t>
      </w:r>
      <w:r w:rsidRPr="004903DD">
        <w:rPr>
          <w:rFonts w:ascii="Arial" w:hAnsi="Arial" w:cs="Arial"/>
          <w:sz w:val="18"/>
          <w:szCs w:val="18"/>
        </w:rPr>
        <w:t>The Administrator will make a finding concerning an affected source's compliance with an opacity or visible emission standard upon obtaining all the compliance information required by the relevant standard (including the written reports of the results of the performance tests required by §63.7, the results of Test Method 9 or another required opacity or visible emission test method, the observer certification required by paragraph (h)(6) of this section, and the continuous opacity monitoring system results, whichever is/are applicable) and any information available to the Administrator needed to determine whether proper operation and maintenance practices are being used.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(9) </w:t>
      </w:r>
      <w:r w:rsidRPr="004903DD">
        <w:rPr>
          <w:rFonts w:ascii="Arial" w:hAnsi="Arial" w:cs="Arial"/>
          <w:i/>
          <w:iCs/>
          <w:sz w:val="18"/>
          <w:szCs w:val="18"/>
        </w:rPr>
        <w:t xml:space="preserve">Adjustment to an opacity emission standard. </w:t>
      </w:r>
      <w:r w:rsidRPr="004903DD">
        <w:rPr>
          <w:rFonts w:ascii="Arial" w:hAnsi="Arial" w:cs="Arial"/>
          <w:sz w:val="18"/>
          <w:szCs w:val="18"/>
        </w:rPr>
        <w:t>(i) If the Administrator finds under paragraph (h)(8) of this section that an affected source is in compliance with all relevant standards for which initial performance tests were conducted under §63.7, but during the time such performance tests were conducted fails to meet any relevant opacity emission standard, the owner or operator of such source may petition the Administrator to make appropriate adjustment to the opacity emission standard for the affected source. Until the Administrator notifies the owner or operator of the appropriate adjustment, the relevant opacity emission standard remains applicable.</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 The Administrator may grant such a petition upon a demonstration by the owner or operator that—</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(A) The affected source and its associated air pollution control equipment were operated and maintained in a manner to minimize the opacity of emissions during the performance tests;</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(B) The performance tests were performed under the conditions established by the Administrator; and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(C) The affected source and its associated air pollution control equipment were incapable of being adjusted or operated to meet the relevant opacity emission standard.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(iii) The Administrator will establish an adjusted opacity emission standard for the affected source meeting the above requirements at a level at which the source will be able, as indicated by the performance and opacity tests, to meet the opacity emission standard at all times during which the source is meeting the mass or concentration emission standard. The Administrator will promulgate the new opacity emission standard in theFederal Register.</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(iv) After the Administrator promulgates an adjusted opacity emission standard for an affected source, the owner or operator of such source shall be subject to the new opacity emission standard, and the new opacity emission standard shall apply to such source during any subsequent performance tests.</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(i) </w:t>
      </w:r>
      <w:r w:rsidRPr="004903DD">
        <w:rPr>
          <w:rFonts w:ascii="Arial" w:hAnsi="Arial" w:cs="Arial"/>
          <w:i/>
          <w:iCs/>
          <w:sz w:val="18"/>
          <w:szCs w:val="18"/>
        </w:rPr>
        <w:t xml:space="preserve">Extension of compliance with emission standards. </w:t>
      </w:r>
      <w:r w:rsidRPr="004903DD">
        <w:rPr>
          <w:rFonts w:ascii="Arial" w:hAnsi="Arial" w:cs="Arial"/>
          <w:sz w:val="18"/>
          <w:szCs w:val="18"/>
        </w:rPr>
        <w:t>(1) Until an extension of compliance has been granted by the Administrator (or a State with an approved permit program) under this paragraph, the owner or operator of an affected source subject to the requirements of this section shall comply with all applicable requirements of this part.</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(2) </w:t>
      </w:r>
      <w:r w:rsidRPr="004903DD">
        <w:rPr>
          <w:rFonts w:ascii="Arial" w:hAnsi="Arial" w:cs="Arial"/>
          <w:i/>
          <w:iCs/>
          <w:sz w:val="18"/>
          <w:szCs w:val="18"/>
        </w:rPr>
        <w:t xml:space="preserve">Extension of compliance for early reductions and other reductions </w:t>
      </w:r>
      <w:r w:rsidRPr="004903DD">
        <w:rPr>
          <w:rFonts w:ascii="Arial" w:hAnsi="Arial" w:cs="Arial"/>
          <w:sz w:val="18"/>
          <w:szCs w:val="18"/>
        </w:rPr>
        <w:t xml:space="preserve">—(i) </w:t>
      </w:r>
      <w:r w:rsidRPr="004903DD">
        <w:rPr>
          <w:rFonts w:ascii="Arial" w:hAnsi="Arial" w:cs="Arial"/>
          <w:i/>
          <w:iCs/>
          <w:sz w:val="18"/>
          <w:szCs w:val="18"/>
        </w:rPr>
        <w:t xml:space="preserve">Early reductions. </w:t>
      </w:r>
      <w:r w:rsidRPr="004903DD">
        <w:rPr>
          <w:rFonts w:ascii="Arial" w:hAnsi="Arial" w:cs="Arial"/>
          <w:sz w:val="18"/>
          <w:szCs w:val="18"/>
        </w:rPr>
        <w:t>Pursuant to section 112(i)(5) of the Act, if the owner or operator of an existing source demonstrates that the source has achieved a reduction in emissions of hazardous air pollutants in accordance with the provisions of subpart D of this part, the Administrator (or the State with an approved permit program) will grant the owner or operator an extension of compliance with specific requirements of this part, as specified in subpart 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(ii) </w:t>
      </w:r>
      <w:r w:rsidRPr="004903DD">
        <w:rPr>
          <w:rFonts w:ascii="Arial" w:hAnsi="Arial" w:cs="Arial"/>
          <w:i/>
          <w:iCs/>
          <w:sz w:val="18"/>
          <w:szCs w:val="18"/>
        </w:rPr>
        <w:t xml:space="preserve">Other reductions. </w:t>
      </w:r>
      <w:r w:rsidRPr="004903DD">
        <w:rPr>
          <w:rFonts w:ascii="Arial" w:hAnsi="Arial" w:cs="Arial"/>
          <w:sz w:val="18"/>
          <w:szCs w:val="18"/>
        </w:rPr>
        <w:t>Pursuant to section 112(i)(6) of the Act, if the owner or operator of an existing source has installed best available control technology (BACT) (as defined in section 169(3) of the Act) or technology required to meet a lowest achievable emission rate (LAER) (as defined in section 171 of the Act) prior to the promulgation of an emission standard in this part applicable to such source and the same pollutant (or stream of pollutants) controlled pursuant to the BACT or LAER installation, the Administrator will grant the owner or operator an extension of compliance with such emission standard that will apply until the date 5 years after the date on which such installation was achieved, as determined by the Administrator.</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(3) </w:t>
      </w:r>
      <w:r w:rsidRPr="004903DD">
        <w:rPr>
          <w:rFonts w:ascii="Arial" w:hAnsi="Arial" w:cs="Arial"/>
          <w:i/>
          <w:iCs/>
          <w:sz w:val="18"/>
          <w:szCs w:val="18"/>
        </w:rPr>
        <w:t xml:space="preserve">Request for extension of compliance. </w:t>
      </w:r>
      <w:r w:rsidRPr="004903DD">
        <w:rPr>
          <w:rFonts w:ascii="Arial" w:hAnsi="Arial" w:cs="Arial"/>
          <w:sz w:val="18"/>
          <w:szCs w:val="18"/>
        </w:rPr>
        <w:t>Paragraphs (i)(4) through (i)(7) of this section concern requests for an extension of compliance with a relevant standard under this part (except requests for an extension of compliance under paragraph (i)(2)(i) of this section will be handled through procedures specified in subpart D of this part).</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(4)(i)(A) The owner or operator of an existing source who is unable to comply with a relevant standard established under this part pursuant to section 112(d) of the Act may request that the Administrator (or a State, when the State has an approved part 70 permit program and the source is required to obtain a part 70 permit under that program, or a State, when the State has been delegated the authority to implement and enforce the emission standard for that source) grant an extension allowing the source up to 1 additional year to comply with the standard, if such additional period is necessary for the installation of controls. An additional extension of up to 3 years may be added for mining waste operations, if the 1-year extension of compliance is insufficient to dry and cover mining waste in order to reduce emissions of any hazardous air pollutant. The owner or operator of an affected source who has requested an extension of compliance under this paragraph and who is otherwise required to obtain a title V permit shall apply for such permit or apply to have the source's title V permit revised to incorporate the conditions of the extension of compliance. The conditions of an extension of compliance granted under this paragraph will be incorporated into the affected source's title V permit according to the provisions of part 70 or Federal title V regulations in this chapter (42 U.S.C. 7661), whichever are applicable.</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(B) Any request under this paragraph for an extension of compliance with a relevant standard must be submitted in writing to the appropriate authority no later than 120 days prior to the affected source's compliance date (as specified in paragraphs (b) and (c) of this section), except as provided for in paragraph (i)(4)(i)(C) of this section. Nonfrivolous requests submitted under this paragraph will stay the applicability of the rule as to the emission points in question until such time as the request is granted or denied. A denial will be effective as of the date of denial. Emission standards established under this part may specify alternative dates for the submittal of requests for an extension of compliance if alternatives are appropriate for the source categories affected by those standards.</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(C) An owner or operator may submit a compliance extension request after the date specified in paragraph (i)(4)(i)(B) of this section provided the need for the compliance extension arose after that date, and before the otherwise applicable compliance date and the need arose due to circumstances beyond reasonable control of the owner or operator. This request must include, in addition to the information required in paragraph (i)(6)(i) of this section, a statement of the reasons additional time is needed and the date when the owner or operator first learned of the problems. Nonfrivolous requests submitted under this paragraph will stay the applicability of the rule as to the emission points in question until such time as the request is granted or denied. A denial will be effective as of the original compliance date.</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 The owner or operator of an existing source unable to comply with a relevant standard established under this part pursuant to section 112(f) of the Act may request that the Administrator grant an extension allowing the source up to 2 years after the standard's effective date to comply with the standard. The Administrator may grant such an extension if he/she finds that such additional period is necessary for the installation of controls and that steps will be taken during the period of the extension to assure that the health of persons will be protected from imminent endangerment. Any request for an extension of compliance with a relevant standard under this paragraph must be submitted in writing to the Administrator not later than 90 calendar days after the effective date of the relevant standard.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(5) The owner or operator of an existing source that has installed BACT or technology required to meet LAER [as specified in paragraph (i)(2)(ii) of this section] prior to the promulgation of a relevant emission standard in this part may request that the Administrator grant an extension allowing the source 5 years from the date on which such installation was achieved, as determined by the Administrator, to comply with the standard. Any request for an extension of compliance with a relevant standard under this paragraph shall be submitted in writing to the Administrator not later than 120 days after the promulgation date of the standard. The Administrator may grant such an extension if he or she finds that the installation of BACT or technology to meet LAER controls the same pollutant (or stream of pollutants) that would be controlled at that source by the relevant emission standard.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(6)(i) The request for a compliance extension under paragraph (i)(4) of this section shall include the following information:</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(A) A description of the controls to be installed to comply with the standard;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(B) A compliance schedule, including the date by which each step toward compliance will be reached. At a minimum, the list of dates shall include:</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 </w:t>
      </w:r>
      <w:r w:rsidRPr="004903DD">
        <w:rPr>
          <w:rFonts w:ascii="Arial" w:hAnsi="Arial" w:cs="Arial"/>
          <w:i/>
          <w:iCs/>
          <w:sz w:val="18"/>
          <w:szCs w:val="18"/>
        </w:rPr>
        <w:t xml:space="preserve">1 </w:t>
      </w:r>
      <w:r w:rsidRPr="004903DD">
        <w:rPr>
          <w:rFonts w:ascii="Arial" w:hAnsi="Arial" w:cs="Arial"/>
          <w:sz w:val="18"/>
          <w:szCs w:val="18"/>
        </w:rPr>
        <w:t>) The date by which on-site construction, installation of emission control equipment, or a process change is planned to be initiated; and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 </w:t>
      </w:r>
      <w:r w:rsidRPr="004903DD">
        <w:rPr>
          <w:rFonts w:ascii="Arial" w:hAnsi="Arial" w:cs="Arial"/>
          <w:i/>
          <w:iCs/>
          <w:sz w:val="18"/>
          <w:szCs w:val="18"/>
        </w:rPr>
        <w:t xml:space="preserve">2 </w:t>
      </w:r>
      <w:r w:rsidRPr="004903DD">
        <w:rPr>
          <w:rFonts w:ascii="Arial" w:hAnsi="Arial" w:cs="Arial"/>
          <w:sz w:val="18"/>
          <w:szCs w:val="18"/>
        </w:rPr>
        <w:t>) The date by which final compliance is to be achieved.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 </w:t>
      </w:r>
      <w:r w:rsidRPr="004903DD">
        <w:rPr>
          <w:rFonts w:ascii="Arial" w:hAnsi="Arial" w:cs="Arial"/>
          <w:i/>
          <w:iCs/>
          <w:sz w:val="18"/>
          <w:szCs w:val="18"/>
        </w:rPr>
        <w:t xml:space="preserve">3 </w:t>
      </w:r>
      <w:r w:rsidRPr="004903DD">
        <w:rPr>
          <w:rFonts w:ascii="Arial" w:hAnsi="Arial" w:cs="Arial"/>
          <w:sz w:val="18"/>
          <w:szCs w:val="18"/>
        </w:rPr>
        <w:t>) The date by which on-site construction, installation of emission control equipment, or a process change is to be completed; and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 </w:t>
      </w:r>
      <w:r w:rsidRPr="004903DD">
        <w:rPr>
          <w:rFonts w:ascii="Arial" w:hAnsi="Arial" w:cs="Arial"/>
          <w:i/>
          <w:iCs/>
          <w:sz w:val="18"/>
          <w:szCs w:val="18"/>
        </w:rPr>
        <w:t xml:space="preserve">4 </w:t>
      </w:r>
      <w:r w:rsidRPr="004903DD">
        <w:rPr>
          <w:rFonts w:ascii="Arial" w:hAnsi="Arial" w:cs="Arial"/>
          <w:sz w:val="18"/>
          <w:szCs w:val="18"/>
        </w:rPr>
        <w:t>) The date by which final compliance is to be achieved;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(C)–(D)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 The request for a compliance extension under paragraph (i)(5) of this section shall include all information needed to demonstrate to the Administrator's satisfaction that the installation of BACT or technology to meet LAER controls the same pollutant (or stream of pollutants) that would be controlled at that source by the relevant emission standard.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(7) Advice on requesting an extension of compliance may be obtained from the Administrator (or the State with an approved permit program).</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(8) </w:t>
      </w:r>
      <w:r w:rsidRPr="004903DD">
        <w:rPr>
          <w:rFonts w:ascii="Arial" w:hAnsi="Arial" w:cs="Arial"/>
          <w:i/>
          <w:iCs/>
          <w:sz w:val="18"/>
          <w:szCs w:val="18"/>
        </w:rPr>
        <w:t xml:space="preserve">Approval of request for extension of compliance. </w:t>
      </w:r>
      <w:r w:rsidRPr="004903DD">
        <w:rPr>
          <w:rFonts w:ascii="Arial" w:hAnsi="Arial" w:cs="Arial"/>
          <w:sz w:val="18"/>
          <w:szCs w:val="18"/>
        </w:rPr>
        <w:t>Paragraphs (i)(9) through (i)(14) of this section concern approval of an extension of compliance requested under paragraphs (i)(4) through (i)(6) of this section.</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(9) Based on the information provided in any request made under paragraphs (i)(4) through (i)(6) of this section, or other information, the Administrator (or the State with an approved permit program) may grant an extension of compliance with an emission standard, as specified in paragraphs (i)(4) and (i)(5) of this section.</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(10) The extension will be in writing and will—</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 Identify each affected source covered by the extension;</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 Specify the termination date of the extension;</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(iii) Specify the dates by which steps toward compliance are to be taken, if appropriate;</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(iv) Specify other applicable requirements to which the compliance extension applies (e.g., performance tests); and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(v)(A) Under paragraph (i)(4), specify any additional conditions that the Administrator (or the State) deems necessary to assure installation of the necessary controls and protection of the health of persons during the extension period; or</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(B) Under paragraph (i)(5), specify any additional conditions that the Administrator deems necessary to assure the proper operation and maintenance of the installed controls during the extension period.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(11) The owner or operator of an existing source that has been granted an extension of compliance under paragraph (i)(10) of this section may be required to submit to the Administrator (or the State with an approved permit program) progress reports indicating whether the steps toward compliance outlined in the compliance schedule have been reached. The contents of the progress reports and the dates by which they shall be submitted will be specified in the written extension of compliance granted under paragraph (i)(10) of this section.</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(12)(i) The Administrator (or the State with an approved permit program) will notify the owner or operator in writing of approval or intention to deny approval of a request for an extension of compliance within 30 calendar days after receipt of sufficient information to evaluate a request submitted under paragraph (i)(4)(i) or (i)(5) of this section. The Administrator (or the State)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 The 30-day approval or denial period will begin after the owner or operator has been notified in writing that his/her application is complete.</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(iii) Before denying any request for an extension of compliance, the Administrator (or the State with an approved permit program) will notify the owner or operator in writing of the Administrator's (or the State's) intention to issue the denial, together with—</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(A) Notice of the information and findings on which the intended denial is based; and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(B) Notice of opportunity for the owner or operator to present in writing, within 15 calendar days after he/she is notified of the intended denial, additional information or arguments to the Administrator (or the State) before further action on the request.</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(iv) The Administrator's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(13)(i) The Administrator will notify the owner or operator in writing of approval or intention to deny approval of a request for an extension of compliance within 30 calendar days after receipt of sufficient information to evaluate a request submitted under paragraph (i)(4)(ii) of this section. The 30-day approval or denial period will begin after the owner or operator has been notified in writing that his/her application is complete. The Administrator (or the State) will notify the owner or operator in writing of the status of his/her application, that is, whether the application contains sufficient information to make a determination, within 15 calendar days after receipt of the original application and within 15 calendar days after receipt of any supplementary information that is submitted.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 When notifying the owner or operator that his/her application is not complete, the Administrator will specify the information needed to complete the application and provide notice of opportunity for the applicant to present, in writing, within 15 calendar days after he/she is notified of the incomplete application, additional information or arguments to the Administrator to enable further action on the application.</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(iii) Before denying any request for an extension of compliance, the Administrator will notify the owner or operator in writing of the Administrator's intention to issue the denial, together with—</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(A) Notice of the information and findings on which the intended denial is based; and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(B) Notice of opportunity for the owner or operator to present in writing, within 15 calendar days after he/she is notified of the intended denial, additional information or arguments to the Administrator before further action on the request.</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(iv) A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(14) The Administrator (or the State with an approved permit program) may terminate an extension of compliance at an earlier date than specified if any specification under paragraph (i)(10)(iii) or (iv) of this section is not met. Upon a determination to terminate, the Administrator will notify, in writing, the owner or operator of the Administrator's determination to terminate, together with:</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 Notice of the reason for termination; and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 Notice of opportunity for the owner or operator to present in writing, within 15 calendar days after he/she is notified of the determination to terminate, additional information or arguments to the Administrator before further action on the termination.</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(iii) A final determination to terminate an extension of compliance will be in writing and will set forth the specific grounds on which the termination is based. The final determination will be made within 30 calendar days after presentation of additional information or arguments, or within 30 calendar days after the final date specified for the presentation if no presentation is made.</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(15) [Reserved]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(16) The granting of an extension under this section shall not abrogate the Administrator's authority under section 114 of the Act.</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(j) </w:t>
      </w:r>
      <w:r w:rsidRPr="004903DD">
        <w:rPr>
          <w:rFonts w:ascii="Arial" w:hAnsi="Arial" w:cs="Arial"/>
          <w:i/>
          <w:iCs/>
          <w:sz w:val="18"/>
          <w:szCs w:val="18"/>
        </w:rPr>
        <w:t xml:space="preserve">Exemption from compliance with emission standards. </w:t>
      </w:r>
      <w:r w:rsidRPr="004903DD">
        <w:rPr>
          <w:rFonts w:ascii="Arial" w:hAnsi="Arial" w:cs="Arial"/>
          <w:sz w:val="18"/>
          <w:szCs w:val="18"/>
        </w:rPr>
        <w:t>The President may exempt any stationary source from compliance with any relevant standard established pursuant to section 112 of the Act for a period of not more than 2 years if the President determines that the technology to implement such standard is not available and that it is in the national security interests of the United States to do so. An exemption under this paragraph may be extended for 1 or more additional periods, each period not to exceed 2 years.</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[59 FR 12430, Mar. 16, 1994, as amended at 67 FR 16599, Apr. 5, 2002; 68 FR 32600, May 30, 2003; 71 FR 20454, Apr. 20, 2006]</w:t>
      </w:r>
    </w:p>
    <w:p w:rsidR="00007715" w:rsidRPr="004903DD" w:rsidRDefault="00007715" w:rsidP="00775A89">
      <w:pPr>
        <w:pStyle w:val="Heading5"/>
        <w:ind w:left="-450"/>
        <w:rPr>
          <w:rFonts w:ascii="Arial" w:hAnsi="Arial" w:cs="Arial"/>
          <w:sz w:val="18"/>
          <w:szCs w:val="18"/>
        </w:rPr>
      </w:pPr>
      <w:r w:rsidRPr="004903DD">
        <w:rPr>
          <w:rFonts w:ascii="Arial" w:hAnsi="Arial" w:cs="Arial"/>
          <w:sz w:val="18"/>
          <w:szCs w:val="18"/>
        </w:rPr>
        <w:t>§ 63.7   Performance testing requirements.</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(a) </w:t>
      </w:r>
      <w:r w:rsidRPr="004903DD">
        <w:rPr>
          <w:rFonts w:ascii="Arial" w:hAnsi="Arial" w:cs="Arial"/>
          <w:i/>
          <w:iCs/>
          <w:sz w:val="18"/>
          <w:szCs w:val="18"/>
        </w:rPr>
        <w:t xml:space="preserve">Applicability and performance test dates. </w:t>
      </w:r>
      <w:r w:rsidRPr="004903DD">
        <w:rPr>
          <w:rFonts w:ascii="Arial" w:hAnsi="Arial" w:cs="Arial"/>
          <w:sz w:val="18"/>
          <w:szCs w:val="18"/>
        </w:rPr>
        <w:t>(1) The applicability of this section is set out in §63.1(a)(4).</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(2) Except as provided in paragraph (a)(4) of this section, if required to do performance testing by a relevant standard, and unless a waiver of performance testing is obtained under this section or the conditions of paragraph (c)(3)(ii)(B) of this section apply, the owner or operator of the affected source must perform such tests within 180 days of the compliance date for such source.</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(i)–(viii) [Reserved]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(ix) Except as provided in paragraph (a)(4) of this section, when an emission standard promulgated under this part is more stringent than the standard proposed (see §63.6(b)(3)), the owner or operator of a new or reconstructed source subject to that standard for which construction or reconstruction is commenced between the proposal and promulgation dates of the standard shall comply with performance testing requirements within 180 days after the standard's effective date, or within 180 days after startup of the source, whichever is later. If the promulgated standard is more stringent than the proposed standard, the owner or operator may choose to demonstrate compliance with either the proposed or the promulgated standard. If the owner or operator chooses to comply with the proposed standard initially, the owner or operator shall conduct a second performance test within 3 years and 180 days after the effective date of the standard, or after startup of the source, whichever is later, to demonstrate compliance with the promulgated standard.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(3) The Administrator may require an owner or operator to conduct performance tests at the affected source at any other time when the action is authorized by section 114 of the Act.</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(4) If a force majeure is about to occur, occurs, or has occurred for which the affected owner or operator intends to assert a claim of force majeure:</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 The owner or operator shall notify the Administrator, in writing as soon as practicable following the date the owner or operator first knew, or through due diligence should have known that the event may cause or caused a delay in testing beyond the regulatory deadline specified in paragraph (a)(2) or (a)(3) of this section, or elsewhere in this part, but the notification must occur before the performance test deadline unless the initial force majeure or a subsequent force majeure event delays the notice, and in such cases, the notification shall occur as soon as practicable.</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(iii)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(iv) Until an extension of the performance test deadline has been approved by the Administrator under paragraphs (a)(4)(i), (a)(4)(ii), and (a)(4)(iii) of this section, the owner or operator of the affected facility remains strictly subject to the requirements of this part.</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(b) </w:t>
      </w:r>
      <w:r w:rsidRPr="004903DD">
        <w:rPr>
          <w:rFonts w:ascii="Arial" w:hAnsi="Arial" w:cs="Arial"/>
          <w:i/>
          <w:iCs/>
          <w:sz w:val="18"/>
          <w:szCs w:val="18"/>
        </w:rPr>
        <w:t xml:space="preserve">Notification of performance test. </w:t>
      </w:r>
      <w:r w:rsidRPr="004903DD">
        <w:rPr>
          <w:rFonts w:ascii="Arial" w:hAnsi="Arial" w:cs="Arial"/>
          <w:sz w:val="18"/>
          <w:szCs w:val="18"/>
        </w:rPr>
        <w:t>(1) The owner or operator of an affected source must notify the Administrator in writing of his or her intention to conduct a performance test at least 60 calendar days before the performance test is initially scheduled to begin to allow the Administrator, upon request, to review an approve the site-specific test plan required under paragraph (c) of this section and to have an observer present during the test.</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(2) In the event the owner or operator is unable to conduct the performance test on the date specified in the notification requirement specified in paragraph (b)(1) of this section due to unforeseeable circumstances beyond his or her control, the owner or operator must notify the Administrator as soon as practicable and without delay prior to the scheduled performance test date and specify the date when the performance test is rescheduled. This notification of delay in conducting the performance test shall not relieve the owner or operator of legal responsibility for compliance with any other applicable provisions of this part or with any other applicable Federal, State, or local requirement, nor will it prevent the Administrator from implementing or enforcing this part or taking any other action under the Act.</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(c) </w:t>
      </w:r>
      <w:r w:rsidRPr="004903DD">
        <w:rPr>
          <w:rFonts w:ascii="Arial" w:hAnsi="Arial" w:cs="Arial"/>
          <w:i/>
          <w:iCs/>
          <w:sz w:val="18"/>
          <w:szCs w:val="18"/>
        </w:rPr>
        <w:t xml:space="preserve">Quality assurance program. </w:t>
      </w:r>
      <w:r w:rsidRPr="004903DD">
        <w:rPr>
          <w:rFonts w:ascii="Arial" w:hAnsi="Arial" w:cs="Arial"/>
          <w:sz w:val="18"/>
          <w:szCs w:val="18"/>
        </w:rPr>
        <w:t>(1) The results of the quality assurance program required in this paragraph will be considered by the Administrator when he/she determines the validity of a performance test.</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(2)(i) </w:t>
      </w:r>
      <w:r w:rsidRPr="004903DD">
        <w:rPr>
          <w:rFonts w:ascii="Arial" w:hAnsi="Arial" w:cs="Arial"/>
          <w:i/>
          <w:iCs/>
          <w:sz w:val="18"/>
          <w:szCs w:val="18"/>
        </w:rPr>
        <w:t xml:space="preserve">Submission of site-specific test plan. </w:t>
      </w:r>
      <w:r w:rsidRPr="004903DD">
        <w:rPr>
          <w:rFonts w:ascii="Arial" w:hAnsi="Arial" w:cs="Arial"/>
          <w:sz w:val="18"/>
          <w:szCs w:val="18"/>
        </w:rPr>
        <w:t>Before conducting a required performance test, the owner or operator of an affected source shall develop and, if requested by the Administrator, shall submit a site-specific test plan to the Administrator for approval. The test plan shall include a test program summary, the test schedule, data quality objectives, and both an internal and external quality assurance (QA) program. Data quality objectives are the pretest expectations of precision, accuracy, and completeness of data.</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 The internal QA program shall include, at a minimum, the activities planned by routine operators and analysts to provide an assessment of test data precision; an example of internal QA is the sampling and analysis of replicate samples.</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(iii)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(A) The source owner, operator, or representative of the tested facility shall obtain an audit sample, if commercially available, from an AASP for each test method used for regulatory compliance purposes. No audit samples are required for the following test methods: Methods 3C of Appendix A–3 of Part 60, Methods 6C, 7E, 9, and 10 of Appendix A–4 of Part 60, Method 18 of Appendix A–6 of Part 60, Methods 20, 22, and 25A of Appendix A–7 of Part 60, and Methods 303, 318, 320, and 321 of Appendix A of Part 63.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AASPs have blind audit samples available for purchase. If the source owner, operator, or representative cannot find an audit sample for a specific method, the owner, operator, or representative shall consult the EPA Web site at the following URL, </w:t>
      </w:r>
      <w:r w:rsidRPr="004903DD">
        <w:rPr>
          <w:rFonts w:ascii="Arial" w:hAnsi="Arial" w:cs="Arial"/>
          <w:i/>
          <w:iCs/>
          <w:sz w:val="18"/>
          <w:szCs w:val="18"/>
        </w:rPr>
        <w:t xml:space="preserve">http://www.epa.gov/ttn/emc, </w:t>
      </w:r>
      <w:r w:rsidRPr="004903DD">
        <w:rPr>
          <w:rFonts w:ascii="Arial" w:hAnsi="Arial" w:cs="Arial"/>
          <w:sz w:val="18"/>
          <w:szCs w:val="18"/>
        </w:rPr>
        <w:t>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owner,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then report the results of the audit sample to the AASP prior to collecting any emission samples. The test protocol and final test report shall document whether an audit sample was ordered and utilized and the pass/fail results as applicable.</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(B)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rsidR="00007715" w:rsidRPr="004903DD" w:rsidRDefault="00007715" w:rsidP="00775A89">
      <w:pPr>
        <w:pStyle w:val="NormalWeb"/>
        <w:ind w:left="-450"/>
        <w:rPr>
          <w:rFonts w:ascii="Arial" w:hAnsi="Arial" w:cs="Arial"/>
          <w:sz w:val="18"/>
          <w:szCs w:val="18"/>
        </w:rPr>
      </w:pPr>
      <w:r w:rsidRPr="004903DD">
        <w:rPr>
          <w:rFonts w:ascii="Arial" w:hAnsi="Arial" w:cs="Arial"/>
          <w:i/>
          <w:iCs/>
          <w:sz w:val="18"/>
          <w:szCs w:val="18"/>
        </w:rPr>
        <w:t xml:space="preserve">(1) </w:t>
      </w:r>
      <w:r w:rsidRPr="004903DD">
        <w:rPr>
          <w:rFonts w:ascii="Arial" w:hAnsi="Arial" w:cs="Arial"/>
          <w:sz w:val="18"/>
          <w:szCs w:val="18"/>
        </w:rPr>
        <w:t>Preparing the sample;</w:t>
      </w:r>
    </w:p>
    <w:p w:rsidR="00007715" w:rsidRPr="004903DD" w:rsidRDefault="00007715" w:rsidP="00775A89">
      <w:pPr>
        <w:pStyle w:val="NormalWeb"/>
        <w:ind w:left="-450"/>
        <w:rPr>
          <w:rFonts w:ascii="Arial" w:hAnsi="Arial" w:cs="Arial"/>
          <w:sz w:val="18"/>
          <w:szCs w:val="18"/>
        </w:rPr>
      </w:pPr>
      <w:r w:rsidRPr="004903DD">
        <w:rPr>
          <w:rFonts w:ascii="Arial" w:hAnsi="Arial" w:cs="Arial"/>
          <w:i/>
          <w:iCs/>
          <w:sz w:val="18"/>
          <w:szCs w:val="18"/>
        </w:rPr>
        <w:t xml:space="preserve">(2) </w:t>
      </w:r>
      <w:r w:rsidRPr="004903DD">
        <w:rPr>
          <w:rFonts w:ascii="Arial" w:hAnsi="Arial" w:cs="Arial"/>
          <w:sz w:val="18"/>
          <w:szCs w:val="18"/>
        </w:rPr>
        <w:t>Confirming the true concentration of the sample;</w:t>
      </w:r>
    </w:p>
    <w:p w:rsidR="00007715" w:rsidRPr="004903DD" w:rsidRDefault="00007715" w:rsidP="00775A89">
      <w:pPr>
        <w:pStyle w:val="NormalWeb"/>
        <w:ind w:left="-450"/>
        <w:rPr>
          <w:rFonts w:ascii="Arial" w:hAnsi="Arial" w:cs="Arial"/>
          <w:sz w:val="18"/>
          <w:szCs w:val="18"/>
        </w:rPr>
      </w:pPr>
      <w:r w:rsidRPr="004903DD">
        <w:rPr>
          <w:rFonts w:ascii="Arial" w:hAnsi="Arial" w:cs="Arial"/>
          <w:i/>
          <w:iCs/>
          <w:sz w:val="18"/>
          <w:szCs w:val="18"/>
        </w:rPr>
        <w:t xml:space="preserve">(3) </w:t>
      </w:r>
      <w:r w:rsidRPr="004903DD">
        <w:rPr>
          <w:rFonts w:ascii="Arial" w:hAnsi="Arial" w:cs="Arial"/>
          <w:sz w:val="18"/>
          <w:szCs w:val="18"/>
        </w:rPr>
        <w:t>Defining the acceptance limits for the results from a well qualified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rsidR="00007715" w:rsidRPr="004903DD" w:rsidRDefault="00007715" w:rsidP="00775A89">
      <w:pPr>
        <w:pStyle w:val="NormalWeb"/>
        <w:ind w:left="-450"/>
        <w:rPr>
          <w:rFonts w:ascii="Arial" w:hAnsi="Arial" w:cs="Arial"/>
          <w:sz w:val="18"/>
          <w:szCs w:val="18"/>
        </w:rPr>
      </w:pPr>
      <w:r w:rsidRPr="004903DD">
        <w:rPr>
          <w:rFonts w:ascii="Arial" w:hAnsi="Arial" w:cs="Arial"/>
          <w:i/>
          <w:iCs/>
          <w:sz w:val="18"/>
          <w:szCs w:val="18"/>
        </w:rPr>
        <w:t xml:space="preserve">(4) </w:t>
      </w:r>
      <w:r w:rsidRPr="004903DD">
        <w:rPr>
          <w:rFonts w:ascii="Arial" w:hAnsi="Arial" w:cs="Arial"/>
          <w:sz w:val="18"/>
          <w:szCs w:val="18"/>
        </w:rPr>
        <w:t>Providing the opportunity for the compliance authority to comment on the selected concentration level for an audit sample;</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 </w:t>
      </w:r>
      <w:r w:rsidRPr="004903DD">
        <w:rPr>
          <w:rFonts w:ascii="Arial" w:hAnsi="Arial" w:cs="Arial"/>
          <w:i/>
          <w:iCs/>
          <w:sz w:val="18"/>
          <w:szCs w:val="18"/>
        </w:rPr>
        <w:t xml:space="preserve">5 </w:t>
      </w:r>
      <w:r w:rsidRPr="004903DD">
        <w:rPr>
          <w:rFonts w:ascii="Arial" w:hAnsi="Arial" w:cs="Arial"/>
          <w:sz w:val="18"/>
          <w:szCs w:val="18"/>
        </w:rPr>
        <w:t>) Distributing the sample to the user in a manner that guarantees that the true value of the sample is unknown to the user;</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 </w:t>
      </w:r>
      <w:r w:rsidRPr="004903DD">
        <w:rPr>
          <w:rFonts w:ascii="Arial" w:hAnsi="Arial" w:cs="Arial"/>
          <w:i/>
          <w:iCs/>
          <w:sz w:val="18"/>
          <w:szCs w:val="18"/>
        </w:rPr>
        <w:t xml:space="preserve">6 </w:t>
      </w:r>
      <w:r w:rsidRPr="004903DD">
        <w:rPr>
          <w:rFonts w:ascii="Arial" w:hAnsi="Arial" w:cs="Arial"/>
          <w:sz w:val="18"/>
          <w:szCs w:val="18"/>
        </w:rPr>
        <w:t>) Recording the measured concentration reported by the user and determining if the measured value is within acceptable limits;</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 </w:t>
      </w:r>
      <w:r w:rsidRPr="004903DD">
        <w:rPr>
          <w:rFonts w:ascii="Arial" w:hAnsi="Arial" w:cs="Arial"/>
          <w:i/>
          <w:iCs/>
          <w:sz w:val="18"/>
          <w:szCs w:val="18"/>
        </w:rPr>
        <w:t xml:space="preserve">7 </w:t>
      </w:r>
      <w:r w:rsidRPr="004903DD">
        <w:rPr>
          <w:rFonts w:ascii="Arial" w:hAnsi="Arial" w:cs="Arial"/>
          <w:sz w:val="18"/>
          <w:szCs w:val="18"/>
        </w:rPr>
        <w:t>) Reporting the results from each audit sample in a timely manner to the compliance authority and to the source owner, operator, or representative by the AASP.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 </w:t>
      </w:r>
      <w:r w:rsidRPr="004903DD">
        <w:rPr>
          <w:rFonts w:ascii="Arial" w:hAnsi="Arial" w:cs="Arial"/>
          <w:i/>
          <w:iCs/>
          <w:sz w:val="18"/>
          <w:szCs w:val="18"/>
        </w:rPr>
        <w:t xml:space="preserve">8 </w:t>
      </w:r>
      <w:r w:rsidRPr="004903DD">
        <w:rPr>
          <w:rFonts w:ascii="Arial" w:hAnsi="Arial" w:cs="Arial"/>
          <w:sz w:val="18"/>
          <w:szCs w:val="18"/>
        </w:rPr>
        <w:t>) Evaluating the acceptance limits of samples at least once every two years to determine in consultation with the voluntary consensus standard body if they should be changed.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 </w:t>
      </w:r>
      <w:r w:rsidRPr="004903DD">
        <w:rPr>
          <w:rFonts w:ascii="Arial" w:hAnsi="Arial" w:cs="Arial"/>
          <w:i/>
          <w:iCs/>
          <w:sz w:val="18"/>
          <w:szCs w:val="18"/>
        </w:rPr>
        <w:t xml:space="preserve">9 </w:t>
      </w:r>
      <w:r w:rsidRPr="004903DD">
        <w:rPr>
          <w:rFonts w:ascii="Arial" w:hAnsi="Arial" w:cs="Arial"/>
          <w:sz w:val="18"/>
          <w:szCs w:val="18"/>
        </w:rPr>
        <w:t>)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(C)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 </w:t>
      </w:r>
      <w:r w:rsidRPr="004903DD">
        <w:rPr>
          <w:rFonts w:ascii="Arial" w:hAnsi="Arial" w:cs="Arial"/>
          <w:i/>
          <w:iCs/>
          <w:sz w:val="18"/>
          <w:szCs w:val="18"/>
        </w:rPr>
        <w:t xml:space="preserve">1 </w:t>
      </w:r>
      <w:r w:rsidRPr="004903DD">
        <w:rPr>
          <w:rFonts w:ascii="Arial" w:hAnsi="Arial" w:cs="Arial"/>
          <w:sz w:val="18"/>
          <w:szCs w:val="18"/>
        </w:rPr>
        <w:t>) Checking audit samples to confirm their true value as reported by the AASP.</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 </w:t>
      </w:r>
      <w:r w:rsidRPr="004903DD">
        <w:rPr>
          <w:rFonts w:ascii="Arial" w:hAnsi="Arial" w:cs="Arial"/>
          <w:i/>
          <w:iCs/>
          <w:sz w:val="18"/>
          <w:szCs w:val="18"/>
        </w:rPr>
        <w:t xml:space="preserve">2 </w:t>
      </w:r>
      <w:r w:rsidRPr="004903DD">
        <w:rPr>
          <w:rFonts w:ascii="Arial" w:hAnsi="Arial" w:cs="Arial"/>
          <w:sz w:val="18"/>
          <w:szCs w:val="18"/>
        </w:rPr>
        <w:t>) Performing technical systems audits of the AASP's facilities and operating procedures at least once every two years.</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 </w:t>
      </w:r>
      <w:r w:rsidRPr="004903DD">
        <w:rPr>
          <w:rFonts w:ascii="Arial" w:hAnsi="Arial" w:cs="Arial"/>
          <w:i/>
          <w:iCs/>
          <w:sz w:val="18"/>
          <w:szCs w:val="18"/>
        </w:rPr>
        <w:t xml:space="preserve">3 </w:t>
      </w:r>
      <w:r w:rsidRPr="004903DD">
        <w:rPr>
          <w:rFonts w:ascii="Arial" w:hAnsi="Arial" w:cs="Arial"/>
          <w:sz w:val="18"/>
          <w:szCs w:val="18"/>
        </w:rPr>
        <w:t>) Providing standards for use by the voluntary consensus standard body to approve the accrediting body that will accredit the audit sample providers.</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(D)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w:t>
      </w:r>
      <w:r w:rsidRPr="004903DD">
        <w:rPr>
          <w:rFonts w:ascii="Arial" w:hAnsi="Arial" w:cs="Arial"/>
          <w:i/>
          <w:iCs/>
          <w:sz w:val="18"/>
          <w:szCs w:val="18"/>
        </w:rPr>
        <w:t xml:space="preserve">Circular A–119 </w:t>
      </w:r>
      <w:r w:rsidRPr="004903DD">
        <w:rPr>
          <w:rFonts w:ascii="Arial" w:hAnsi="Arial" w:cs="Arial"/>
          <w:sz w:val="18"/>
          <w:szCs w:val="18"/>
        </w:rPr>
        <w:t xml:space="preserve">. A copy of Circular A–119 is available upon request by writing the Office of Information and Regulatory Affairs, Office of Management and Budget, 725 17th Street, NW., Washington, DC 20503, by calling (202) 395–6880 or downloading online at </w:t>
      </w:r>
      <w:r w:rsidRPr="004903DD">
        <w:rPr>
          <w:rFonts w:ascii="Arial" w:hAnsi="Arial" w:cs="Arial"/>
          <w:i/>
          <w:iCs/>
          <w:sz w:val="18"/>
          <w:szCs w:val="18"/>
        </w:rPr>
        <w:t xml:space="preserve">http://standards.gov/standards_gov/a119.cfm </w:t>
      </w:r>
      <w:r w:rsidRPr="004903DD">
        <w:rPr>
          <w:rFonts w:ascii="Arial" w:hAnsi="Arial" w:cs="Arial"/>
          <w:sz w:val="18"/>
          <w:szCs w:val="18"/>
        </w:rPr>
        <w:t xml:space="preserve">. The VCSB shall approve all accrediting bodies. The Administrator will review all technical criteria documents. If the technical criteria documents do not meet the minimum technical requirements in paragraphs (c)(2)(iii)(B) through (C) 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4903DD">
        <w:rPr>
          <w:rFonts w:ascii="Arial" w:hAnsi="Arial" w:cs="Arial"/>
          <w:i/>
          <w:iCs/>
          <w:sz w:val="18"/>
          <w:szCs w:val="18"/>
        </w:rPr>
        <w:t xml:space="preserve">http://www.epa.gov/ttn/emc </w:t>
      </w:r>
      <w:r w:rsidRPr="004903DD">
        <w:rPr>
          <w:rFonts w:ascii="Arial" w:hAnsi="Arial" w:cs="Arial"/>
          <w:sz w:val="18"/>
          <w:szCs w:val="18"/>
        </w:rPr>
        <w:t>.</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(iv) The owner or operator of an affected source shall submit the site-specific test plan to the Administrator upon the Administrator's request at least 60 calendar days before the performance test is scheduled to take place, that is, simultaneously with the notification of intention to conduct a performance test required under paragraph (b) of this section, or on a mutually agreed upon date.</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(v) The Administrator may request additional relevant information after the submittal of a site-specific test plan.</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(3) </w:t>
      </w:r>
      <w:r w:rsidRPr="004903DD">
        <w:rPr>
          <w:rFonts w:ascii="Arial" w:hAnsi="Arial" w:cs="Arial"/>
          <w:i/>
          <w:iCs/>
          <w:sz w:val="18"/>
          <w:szCs w:val="18"/>
        </w:rPr>
        <w:t xml:space="preserve">Approval of site-specific test plan. </w:t>
      </w:r>
      <w:r w:rsidRPr="004903DD">
        <w:rPr>
          <w:rFonts w:ascii="Arial" w:hAnsi="Arial" w:cs="Arial"/>
          <w:sz w:val="18"/>
          <w:szCs w:val="18"/>
        </w:rPr>
        <w:t>(i) The Administrator will notify the owner or operator of approval or intention to deny approval of the site-specific test plan (if review of the site-specific test plan is requested) within 30 calendar days after receipt of the original plan and within 30 calendar days after receipt of any supplementary information that is submitted under paragraph (c)(3)(i)(B) of this section. Before disapproving any site-specific test plan, the Administrator will notify the applicant of the Administrator's intention to disapprove the plan together with—</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(A) Notice of the information and findings on which the intended disapproval is based; and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(B) Notice of opportunity for the owner or operator to present, within 30 calendar days after he/she is notified of the intended disapproval, additional information to the Administrator before final action on the plan.</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 In the event that the Administrator fails to approve or disapprove the site-specific test plan within the time period specified in paragraph (c)(3)(i) of this section, the following conditions shall apply:</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(A) If the owner or operator intends to demonstrate compliance using the test method(s) specified in the relevant standard or with only minor changes to those tests methods (see paragraph (e)(2)(i) of this section), the owner or operator must conduct the performance test within the time specified in this section using the specified method(s);</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(B)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when the Administrator approves the site-specific test plan (if review of the site-specific test plan is requested) or after the alternative method is approved (see paragraph (f) of this section). However, the owner or operator is authorized to conduct the performance test using an alternative method in the absence of notification of approval 45 days after submission of the site-specific test plan or request to use an alternative method.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(iii) Neither the submission of a site-specific test plan for approval, nor the Administrator's approval or disapproval of a plan, nor the Administrator's failure to approve or disapprove a plan in a timely manner shall—</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(A) Relieve an owner or operator of legal responsibility for compliance with any applicable provisions of this part or with any other applicable Federal, State, or local requirement; or</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(B) Prevent the Administrator from implementing or enforcing this part or taking any other action under the Act.</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(d) </w:t>
      </w:r>
      <w:r w:rsidRPr="004903DD">
        <w:rPr>
          <w:rFonts w:ascii="Arial" w:hAnsi="Arial" w:cs="Arial"/>
          <w:i/>
          <w:iCs/>
          <w:sz w:val="18"/>
          <w:szCs w:val="18"/>
        </w:rPr>
        <w:t xml:space="preserve">Performance testing facilities. </w:t>
      </w:r>
      <w:r w:rsidRPr="004903DD">
        <w:rPr>
          <w:rFonts w:ascii="Arial" w:hAnsi="Arial" w:cs="Arial"/>
          <w:sz w:val="18"/>
          <w:szCs w:val="18"/>
        </w:rPr>
        <w:t>If required to do performance testing, the owner or operator of each new source and, at the request of the Administrator, the owner or operator of each existing source, shall provide performance testing facilities as follows:</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(1) Sampling ports adequate for test methods applicable to such source. This includes:</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 Constructing the air pollution control system such that volumetric flow rates and pollutant emission rates can be accurately determined by applicable test methods and procedures; and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 Providing a stack or duct free of cyclonic flow during performance tests, as demonstrated by applicable test methods and procedures;</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(2) Safe sampling platform(s);</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(3) Safe access to sampling platform(s);</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(4) Utilities for sampling and testing equipment; and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(5) Any other facilities that the Administrator deems necessary for safe and adequate testing of a source.</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(e) </w:t>
      </w:r>
      <w:r w:rsidRPr="004903DD">
        <w:rPr>
          <w:rFonts w:ascii="Arial" w:hAnsi="Arial" w:cs="Arial"/>
          <w:i/>
          <w:iCs/>
          <w:sz w:val="18"/>
          <w:szCs w:val="18"/>
        </w:rPr>
        <w:t xml:space="preserve">Conduct of performance tests. </w:t>
      </w:r>
      <w:r w:rsidRPr="004903DD">
        <w:rPr>
          <w:rFonts w:ascii="Arial" w:hAnsi="Arial" w:cs="Arial"/>
          <w:sz w:val="18"/>
          <w:szCs w:val="18"/>
        </w:rPr>
        <w:t>(1) Performance tests shall be conducted under such conditions as the Administrator specifies to the owner or operator based on representative performance (i.e., performance based on normal operating conditions) of the affected source. Operations during periods of startup, shutdown, and malfunction shall not constitute representative conditions for the purpose of a performance test, nor shall emissions in excess of the level of the relevant standard during periods of startup, shutdown, and malfunction be considered a violation of the relevant standard unless otherwise specified in the relevant standard or a determination of noncompliance is made under §63.6(e). Upon request, the owner or operator shall make available to the Administrator such records as may be necessary to determine the conditions of performance tests.</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(2) Performance tests shall be conducted and data shall be reduced in accordance with the test methods and procedures set forth in this section, in each relevant standard, and, if required, in applicable appendices of parts 51, 60, 61, and 63 of this chapter unless the Administrator—</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 Specifies or approves, in specific cases, the use of a test method with minor changes in methodology (see definition in §63.90(a)). Such changes may be approved in conjunction with approval of the site-specific test plan (see paragraph (c) of this section); or</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 Approves the use of an intermediate or major change or alternative to a test method (see definitions in §63.90(a)), the results of which the Administrator has determined to be adequate for indicating whether a specific affected source is in compliance; or</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(iii) Approves shorter sampling times or smaller sample volumes when necessitated by process variables or other factors; or</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(iv) Waives the requirement for performance tests because the owner or operator of an affected source has demonstrated by other means to the Administrator's satisfaction that the affected source is in compliance with the relevant standard.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(3) Unless otherwise specified in a relevant standard or test method, each performance test shall consist of three separate runs using the applicable test method. Each run shall be conducted for the time and under the conditions specified in the relevant standard. For the purpose of determining compliance with a relevant standard, the arithmetic mean of the results of the three runs shall apply. Upon receiving approval from the Administrator, results of a test run may be replaced with results of an additional test run in the event that—</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 A sample is accidentally lost after the testing team leaves the site; or</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 Conditions occur in which one of the three runs must be discontinued because of forced shutdown; or</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(iii) Extreme meteorological conditions occur; or</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(iv) Other circumstances occur that are beyond the owner or operator's control.</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(4) Nothing in paragraphs (e)(1) through (e)(3) of this section shall be construed to abrogate the Administrator's authority to require testing under section 114 of the Act.</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(f) </w:t>
      </w:r>
      <w:r w:rsidRPr="004903DD">
        <w:rPr>
          <w:rFonts w:ascii="Arial" w:hAnsi="Arial" w:cs="Arial"/>
          <w:i/>
          <w:iCs/>
          <w:sz w:val="18"/>
          <w:szCs w:val="18"/>
        </w:rPr>
        <w:t xml:space="preserve">Use of an alternative test method </w:t>
      </w:r>
      <w:r w:rsidRPr="004903DD">
        <w:rPr>
          <w:rFonts w:ascii="Arial" w:hAnsi="Arial" w:cs="Arial"/>
          <w:sz w:val="18"/>
          <w:szCs w:val="18"/>
        </w:rPr>
        <w:t xml:space="preserve">—(1) </w:t>
      </w:r>
      <w:r w:rsidRPr="004903DD">
        <w:rPr>
          <w:rFonts w:ascii="Arial" w:hAnsi="Arial" w:cs="Arial"/>
          <w:i/>
          <w:iCs/>
          <w:sz w:val="18"/>
          <w:szCs w:val="18"/>
        </w:rPr>
        <w:t xml:space="preserve">General. </w:t>
      </w:r>
      <w:r w:rsidRPr="004903DD">
        <w:rPr>
          <w:rFonts w:ascii="Arial" w:hAnsi="Arial" w:cs="Arial"/>
          <w:sz w:val="18"/>
          <w:szCs w:val="18"/>
        </w:rPr>
        <w:t>Until authorized to use an intermediate or major change or alternative to a test method, the owner or operator of an affected source remains subject to the requirements of this section and the relevant standard.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(2) The owner or operator of an affected source required to do performance testing by a relevant standard may use an alternative test method from that specified in the standard provided that the owner or operator—</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 Notifies the Administrator of his or her intention to use an alternative test method at least 60 days before the performance test is scheduled to begin;</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 Uses Method 301 in appendix A of this part to validate the alternative test method. This may include the use of specific procedures of Method 301 if use of such procedures are sufficient to validate the alternative test method; and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(iii) Submits the results of the Method 301 validation process along with thnotification of intention and the justification for not using the specified test method. The owner or operator may submit the information required in this paragraph well in advance of the deadline specified in paragraph (f)(2)(i) of this section to ensure a timely review by the Administrator in order to meet the performance test date specified in this section or the relevant standard.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(3) The Administrator will determine whether the owner or operator's validation of the proposed alternative test method is adequate and issue an approval or disapproval of the alternative test method.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However, the owner or operator is authorized to conduct the performance test using an alternative method in the absence of notification of approval/disapproval 45 days after submission of the request to use an alternative method and the request satisfies the requirements in paragraph (f)(2) of this section.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 If the Administrator finds reasonable grounds to dispute the results obtained by an alternative test method for the purposes of demonstrating compliance with a relevant standard, the Administrator may require the use of a test method specified in a relevant standard.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 If the owner or operator uses an alternative test method for an affected source during a required performance test, the owner or operator of such source shall continue to use the alternative test method for subsequent performance tests at that affected source until he or she receives approval from the Administrator to use another test method as allowed under §63.7(f).</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(6) Neither the validation and approval process nor the failure to validate an alternative test method shall abrogate the owner or operator's responsibility to comply with the requirements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(g) </w:t>
      </w:r>
      <w:r w:rsidRPr="00007715">
        <w:rPr>
          <w:rFonts w:ascii="Arial" w:eastAsia="Times New Roman" w:hAnsi="Arial" w:cs="Arial"/>
          <w:i/>
          <w:iCs/>
          <w:sz w:val="18"/>
          <w:szCs w:val="18"/>
        </w:rPr>
        <w:t xml:space="preserve">Data analysis, recordkeeping, and reporting. </w:t>
      </w:r>
      <w:r w:rsidRPr="00007715">
        <w:rPr>
          <w:rFonts w:ascii="Arial" w:eastAsia="Times New Roman" w:hAnsi="Arial" w:cs="Arial"/>
          <w:sz w:val="18"/>
          <w:szCs w:val="18"/>
        </w:rPr>
        <w:t>(1) Unless otherwise specified in a relevant standard or test method, or as otherwise approved by the Administrator in writing, results of a performance test shall include the analysis of samples, determination of emissions, and raw data. A performance test is “completed” when field sample collection is terminated. The owner or operator of an affected source shall report the results of the performance test to the Administrator before the close of business on the 60th day following the completion of the performance test, unless specified otherwise in a relevant standard or as approved otherwise in writing by the Administrator (see §63.9(i)). The results of the performance test shall be submitted as part of the notification of compliance status required under §63.9(h). Before a title V permit has been issued to the owner or operator of an affected source, the owner or operator shall send the results of the performance test to the Administrator. After a title V permit has been issued to the owner or operator of an affected source, the owner or operator shall send the results of the performance test to the appropriate permitting authority.</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[Reserved]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For a minimum of 5 years after a performance test is conducted, the owner or operator shall retain and make available, upon request, for inspection by the Administrator the records or results of such performance test and other data needed to determine emissions from an affected source.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(h) </w:t>
      </w:r>
      <w:r w:rsidRPr="00007715">
        <w:rPr>
          <w:rFonts w:ascii="Arial" w:eastAsia="Times New Roman" w:hAnsi="Arial" w:cs="Arial"/>
          <w:i/>
          <w:iCs/>
          <w:sz w:val="18"/>
          <w:szCs w:val="18"/>
        </w:rPr>
        <w:t xml:space="preserve">Waiver of performance tests. </w:t>
      </w:r>
      <w:r w:rsidRPr="00007715">
        <w:rPr>
          <w:rFonts w:ascii="Arial" w:eastAsia="Times New Roman" w:hAnsi="Arial" w:cs="Arial"/>
          <w:sz w:val="18"/>
          <w:szCs w:val="18"/>
        </w:rPr>
        <w:t>(1) Until a waiver of a performance testing requirement has been granted by the Administrator under this paragraph, the owner or operator of an affected source remains subject to the requirements of this section.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Individual performance tests may be waived upon written application to the Administrator if, in the Administrator's judgment, the source is meeting the relevant standard(s) on a continuous basis, or the source is being operated under an extension of compliance, or the owner or operator has requested an extension of compliance and the Administrator is still considering that request.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(3) </w:t>
      </w:r>
      <w:r w:rsidRPr="00007715">
        <w:rPr>
          <w:rFonts w:ascii="Arial" w:eastAsia="Times New Roman" w:hAnsi="Arial" w:cs="Arial"/>
          <w:i/>
          <w:iCs/>
          <w:sz w:val="18"/>
          <w:szCs w:val="18"/>
        </w:rPr>
        <w:t xml:space="preserve">Request to waive a performance test. </w:t>
      </w:r>
      <w:r w:rsidRPr="00007715">
        <w:rPr>
          <w:rFonts w:ascii="Arial" w:eastAsia="Times New Roman" w:hAnsi="Arial" w:cs="Arial"/>
          <w:sz w:val="18"/>
          <w:szCs w:val="18"/>
        </w:rPr>
        <w:t>(i) If a request is made for an extension of compliance under §63.6(i), the application for a waiver of an initial performance test shall accompany the information required for the request for an extension of compliance. If no extension of compliance is requested or if the owner or operator has requested an extension of compliance and the Administrator is still considering that request, the application for a waiver of an initial performance test shall be submitted at least 60 days before the performance test if the site-specific test plan under paragraph (c) of this section is not submitted.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If an application for a waiver of a subsequent performance test is made, the application may accompany any required compliance progress report, compliance status report, or excess emissions and continuous monitoring system performance report [such as those required under §63.6(i), §63.9(h), and §63.10(e) or specified in a relevant standard or in the source's title V permit], but it shall be submitted at least 60 days before the performance test if the site-specific test plan required under paragraph (c) of this section is not submitted.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(iii) Any application for a waiver of a performance test shall include information justifying the owner or operator's request for a waiver, such as the technical or economic infeasibility, or the impracticality, of the affected source performing the required test.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(4) </w:t>
      </w:r>
      <w:r w:rsidRPr="00007715">
        <w:rPr>
          <w:rFonts w:ascii="Arial" w:eastAsia="Times New Roman" w:hAnsi="Arial" w:cs="Arial"/>
          <w:i/>
          <w:iCs/>
          <w:sz w:val="18"/>
          <w:szCs w:val="18"/>
        </w:rPr>
        <w:t xml:space="preserve">Approval of request to waive performance test. </w:t>
      </w:r>
      <w:r w:rsidRPr="00007715">
        <w:rPr>
          <w:rFonts w:ascii="Arial" w:eastAsia="Times New Roman" w:hAnsi="Arial" w:cs="Arial"/>
          <w:sz w:val="18"/>
          <w:szCs w:val="18"/>
        </w:rPr>
        <w:t>The Administrator will approve or deny a request for a waiver of a performance test made under paragraph (h)(3) of this section when he/she—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 Approves or denies an extension of compliance under §63.6(i)(8); 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Approves or disapproves a site-specific test plan under §63.7(c)(3); 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(iii) Makes a determination of compliance following the submission of a required compliance status report or excess emissions and continuous monitoring systems performance report; 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(iv) Makes a determination of suitable progress towards compliance following the submission of a compliance progress report, whichever is applicable.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[59 FR 12430, Mar. 16, 1994, as amended at 65 FR 62215, Oct. 17, 2000; 67 FR 16602, Apr. 5, 2002; 72 FR 27443, May 16, 2007; 75 FR 55655, Sept. 13, 2010]</w:t>
      </w:r>
    </w:p>
    <w:p w:rsidR="00007715" w:rsidRPr="00007715" w:rsidRDefault="00007715" w:rsidP="00775A89">
      <w:pPr>
        <w:spacing w:before="100" w:beforeAutospacing="1" w:after="100" w:afterAutospacing="1" w:line="240" w:lineRule="auto"/>
        <w:ind w:left="-450"/>
        <w:outlineLvl w:val="4"/>
        <w:rPr>
          <w:rFonts w:ascii="Arial" w:eastAsia="Times New Roman" w:hAnsi="Arial" w:cs="Arial"/>
          <w:b/>
          <w:bCs/>
          <w:sz w:val="18"/>
          <w:szCs w:val="18"/>
        </w:rPr>
      </w:pPr>
      <w:r w:rsidRPr="00007715">
        <w:rPr>
          <w:rFonts w:ascii="Arial" w:eastAsia="Times New Roman" w:hAnsi="Arial" w:cs="Arial"/>
          <w:b/>
          <w:bCs/>
          <w:sz w:val="18"/>
          <w:szCs w:val="18"/>
        </w:rPr>
        <w:t>§ 63.8   Monitoring requirements.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(a) </w:t>
      </w:r>
      <w:r w:rsidRPr="00007715">
        <w:rPr>
          <w:rFonts w:ascii="Arial" w:eastAsia="Times New Roman" w:hAnsi="Arial" w:cs="Arial"/>
          <w:i/>
          <w:iCs/>
          <w:sz w:val="18"/>
          <w:szCs w:val="18"/>
        </w:rPr>
        <w:t xml:space="preserve">Applicability. </w:t>
      </w:r>
      <w:r w:rsidRPr="00007715">
        <w:rPr>
          <w:rFonts w:ascii="Arial" w:eastAsia="Times New Roman" w:hAnsi="Arial" w:cs="Arial"/>
          <w:sz w:val="18"/>
          <w:szCs w:val="18"/>
        </w:rPr>
        <w:t>(1) The applicability of this section is set out in §63.1(a)(4).</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For the purposes of this part, all CMS required under relevant standards shall be subject to the provisions of this section upon promulgation of performance specifications for CMS as specified in the relevant standard or otherwise by the Administrator.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[Reserved]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 Additional monitoring requirements for control devices used to comply with provisions in relevant standards of this part are specified in §63.11.</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(b) </w:t>
      </w:r>
      <w:r w:rsidRPr="00007715">
        <w:rPr>
          <w:rFonts w:ascii="Arial" w:eastAsia="Times New Roman" w:hAnsi="Arial" w:cs="Arial"/>
          <w:i/>
          <w:iCs/>
          <w:sz w:val="18"/>
          <w:szCs w:val="18"/>
        </w:rPr>
        <w:t xml:space="preserve">Conduct of monitoring. </w:t>
      </w:r>
      <w:r w:rsidRPr="00007715">
        <w:rPr>
          <w:rFonts w:ascii="Arial" w:eastAsia="Times New Roman" w:hAnsi="Arial" w:cs="Arial"/>
          <w:sz w:val="18"/>
          <w:szCs w:val="18"/>
        </w:rPr>
        <w:t>(1) Monitoring shall be conducted as set forth in this section and the relevant standard(s) unless the Administrator—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 Specifies or approves the use of minor changes in methodology for the specified monitoring requirements and procedures (see §63.90(a) for definition); 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Approves the use of an intermediate or major change or alternative to any monitoring requirements or procedures (see §63.90(a) for definition).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(iii) Owners or operators with flares subject to §63.11(b) are not subject to the requirements of this section unless otherwise specified in the relevant standard.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(2)(i) When the emissions from two or more affected sources are combined before being released to the atmosphere, the owner or operator may install an applicable CMS for each emission stream or for the combined emissions streams, provided the monitoring is sufficient to demonstrate compliance with the relevant standard.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If the relevant standard is a mass emission standard and the emissions from one affected source are released to the atmosphere through more than one point, the owner or operator must install an applicable CMS at each emission point unless the installation of fewer systems is—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(A) Approved by the Administrator; 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(B) Provided for in a relevant standard (e.g., instead of requiring that a CMS be installed at each emission point before the effluents from those points are channeled to a common control device, the standard specifies that only one CMS is required to be installed at the vent of the control device).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When more than one CMS is used to measure the emissions from one affected source (e.g., multiple breechings, multiple outlets), the owner or operator shall report the results as required for each CMS. However, when one CMS is used as a backup to another CMS, the owner or operator shall report the results from the CMS used to meet the monitoring requirements of this part. If both such CMS are used during a particular reporting period to meet the monitoring requirements of this part, then the owner or operator shall report the results from each CMS for the relevant compliance period.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(c) </w:t>
      </w:r>
      <w:r w:rsidRPr="00007715">
        <w:rPr>
          <w:rFonts w:ascii="Arial" w:eastAsia="Times New Roman" w:hAnsi="Arial" w:cs="Arial"/>
          <w:i/>
          <w:iCs/>
          <w:sz w:val="18"/>
          <w:szCs w:val="18"/>
        </w:rPr>
        <w:t xml:space="preserve">Operation and maintenance of continuous monitoring systems. </w:t>
      </w:r>
      <w:r w:rsidRPr="00007715">
        <w:rPr>
          <w:rFonts w:ascii="Arial" w:eastAsia="Times New Roman" w:hAnsi="Arial" w:cs="Arial"/>
          <w:sz w:val="18"/>
          <w:szCs w:val="18"/>
        </w:rPr>
        <w:t>(1) The owner or operator of an affected source shall maintain and operate each CMS as specified in this section, or in a relevant standard, and in a manner consistent with good air pollution control practices. (i) The owner or operator of an affected source must maintain and operate each CMS as specified in §63.6(e)(1).</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The owner or operator must keep the necessary parts for routine repairs of the affected CMS equipment readily available.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(iii) The owner or operator of an affected source must develop a written startup, shutdown, and malfunction plan for CMS as specified in §63.6(e)(3).</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(2)(i) All CMS must be installed such that representative measures of emissions or process parameters from the affected source are obtained. In addition, CEMS must be located according to procedures contained in the applicable performance specification(s).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Unless the individual subpart states otherwise, the owner or operator must ensure the read out (that portion of the CMS that provides a visual display or record), or other indication of operation, from any CMS required for compliance with the emission standard is readily accessible on site for operational control or inspection by the operator of the equipment.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All CMS shall be installed, operational, and the data verified as specified in the relevant standard either prior to or in conjunction with conducting performance tests under §63.7. Verification of operational status shall, at a minimum, include completion of the manufacturer's written specifications or recommendations for installation, operation, and calibration of the system.</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 Except for system breakdowns, out-of-control periods, repairs, maintenance periods, calibration checks, and zero (low-level) and high-level calibration drift adjustments, all CMS, including COMS and CEMS, shall be in continuous operation and shall meet minimum frequency of operation requirements as follows: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 All COMS shall complete a minimum of one cycle of sampling and analyzing for each successive 10-second period and one cycle of data recording for each successive 6-minute period.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All CEMS for measuring emissions other than opacity shall complete a minimum of one cycle of operation (sampling, analyzing, and data recording) for each successive 15-minute period.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 Unless otherwise approved by the Administrator, minimum procedures for COMS shall include a method for producing a simulated zero opacity condition and an upscale (high-level) opacity condition using a certified neutral density filter or other related technique to produce a known obscuration of the light beam. Such procedures shall provide a system check of all the analyzer's internal optical surfaces and all electronic circuitry, including the lamp and photodetector assembly normally used in the measurement of opacity.</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(6) The owner or operator of a CMS that is not a CPMS, which is installed in accordance with the provisions of this part and the applicable CMS performance specification(s), must check the zero (low-level) and high-level calibration drifts at least once daily in accordance with the written procedure specified in the performance evaluation plan developed under paragraphs (e)(3)(i) and (ii) of this section. The zero (low-level) and high-level calibration drifts must be adjusted, at a minimum, whenever the 24-hour zero (low-level) drift exceeds two times the limits of the applicable performance specification(s) specified in the relevant standard. The system shall allow the amount of excess zero (low-level) and high-level drift measured at the 24-hour interval checks to be recorded and quantified whenever specified. For COMS, all optical and instrumental surfaces exposed to the effluent gases must be cleaned prior to performing the zero (low-level) and high-level drift adjustments; the optical surfaces and instrumental surfaces must be cleaned when the cumulative automatic zero compensation, if applicable, exceeds 4 percent opacity. The CPMS must be calibrated prior to use for the purposes of complying with this section. The CPMS must be checked daily for indication that the system is responding. If the CPMS system includes an internal system check, results must be recorded and checked daily for proper operation.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(7)(i) A CMS is out of control if—</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(A) The zero (low-level), mid-level (if applicable), or high-level calibration drift (CD) exceeds two times the applicable CD specification in the applicable performance specification or in the relevant standard; 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(B) The CMS fails a performance test audit (e.g., cylinder gas audit), relative accuracy audit, relative accuracy test audit, or linearity test audit; 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(C) The COMS CD exceeds two times the limit in the applicable performance specification in the relevant standard.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When the CMS is out of control, the owner or operator of the affected source shall take the necessary corrective action and shall repeat all necessary tests which indicate that the system is out of control. The owner or operator shall take corrective action and conduct retesting until the performance requirements are below the applicable limits. The beginning of the out-of-control period is the hour the owner or operator conducts a performance check (e.g., calibration drift) that indicates an exceedance of the performance requirements established under this part. The end of the out-of-control period is the hour following the completion of corrective action and successful demonstration that the system is within the allowable limits. During the period the CMS is out of control, recorded data shall not be used in data averages and calculations, or to meet any data availability requirement established under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(8) The owner or operator of a CMS that is out of control as defined in paragraph (c)(7) of this section shall submit all information concerning out-of-control periods, including start and end dates and hours and descriptions of corrective actions taken, in the excess emissions and continuous monitoring system performance report required in §63.10(e)(3).</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(d) </w:t>
      </w:r>
      <w:r w:rsidRPr="00007715">
        <w:rPr>
          <w:rFonts w:ascii="Arial" w:eastAsia="Times New Roman" w:hAnsi="Arial" w:cs="Arial"/>
          <w:i/>
          <w:iCs/>
          <w:sz w:val="18"/>
          <w:szCs w:val="18"/>
        </w:rPr>
        <w:t xml:space="preserve">Quality control program. </w:t>
      </w:r>
      <w:r w:rsidRPr="00007715">
        <w:rPr>
          <w:rFonts w:ascii="Arial" w:eastAsia="Times New Roman" w:hAnsi="Arial" w:cs="Arial"/>
          <w:sz w:val="18"/>
          <w:szCs w:val="18"/>
        </w:rPr>
        <w:t>(1) The results of the quality control program required in this paragraph will be considered by the Administrator when he/she determines the validity of monitoring data.</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The owner or operator of an affected source that is required to use a CMS and is subject to the monitoring requirements of this section and a relevant standard shall develop and implement a CMS quality control program. As part of the quality control program, the owner or operator shall develop and submit to the Administrator for approval upon request a site-specific performance evaluation test plan for the CMS performance evaluation required in paragraph (e)(3)(i) of this section, according to the procedures specified in paragraph (e). In addition, each quality control program shall include, at a minimum, a written protocol that describes procedures for each of the following operations: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 Initial and any subsequent calibration of the CMS;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Determination and adjustment of the calibration drift of the CMS;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(iii) Preventive maintenance of the CMS, including spare parts inventory;</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(iv) Data recording, calculations, and reporting;</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(v) Accuracy audit procedures, including sampling and analysis methods; and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(vi) Program of corrective action for a malfunctioning CMS.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The owner or operator shall keep these written procedures on record for the life of the affected source or until the affected source is no longer subject to the provisions of this part, to be made available for inspection, upon request, by the Administrator. If the performance evaluation plan is revised, the owner or operator shall keep previous (i.e., superseded) versions of the performance evaluation plan on record to be made available for inspection, upon request, by the Administrator, for a period of 5 years after each revision to the plan. Where relevant, e.g., program of corrective action for a malfunctioning CMS, these written procedures may be incorporated as part of the affected source's startup, shutdown, and malfunction plan to avoid duplication of planning and recordkeeping efforts.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(e) </w:t>
      </w:r>
      <w:r w:rsidRPr="00007715">
        <w:rPr>
          <w:rFonts w:ascii="Arial" w:eastAsia="Times New Roman" w:hAnsi="Arial" w:cs="Arial"/>
          <w:i/>
          <w:iCs/>
          <w:sz w:val="18"/>
          <w:szCs w:val="18"/>
        </w:rPr>
        <w:t xml:space="preserve">Performance evaluation of continuous monitoring systems </w:t>
      </w:r>
      <w:r w:rsidRPr="00007715">
        <w:rPr>
          <w:rFonts w:ascii="Arial" w:eastAsia="Times New Roman" w:hAnsi="Arial" w:cs="Arial"/>
          <w:sz w:val="18"/>
          <w:szCs w:val="18"/>
        </w:rPr>
        <w:t xml:space="preserve">—(1) </w:t>
      </w:r>
      <w:r w:rsidRPr="00007715">
        <w:rPr>
          <w:rFonts w:ascii="Arial" w:eastAsia="Times New Roman" w:hAnsi="Arial" w:cs="Arial"/>
          <w:i/>
          <w:iCs/>
          <w:sz w:val="18"/>
          <w:szCs w:val="18"/>
        </w:rPr>
        <w:t xml:space="preserve">General. </w:t>
      </w:r>
      <w:r w:rsidRPr="00007715">
        <w:rPr>
          <w:rFonts w:ascii="Arial" w:eastAsia="Times New Roman" w:hAnsi="Arial" w:cs="Arial"/>
          <w:sz w:val="18"/>
          <w:szCs w:val="18"/>
        </w:rPr>
        <w:t>When required by a relevant standard, and at any other time the Administrator may require under section 114 of the Act, the owner or operator of an affected source being monitored shall conduct a performance evaluation of the CMS. Such performance evaluation shall be conducted according to the applicable specifications and procedures described in this section or in the relevant standard.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(2) </w:t>
      </w:r>
      <w:r w:rsidRPr="00007715">
        <w:rPr>
          <w:rFonts w:ascii="Arial" w:eastAsia="Times New Roman" w:hAnsi="Arial" w:cs="Arial"/>
          <w:i/>
          <w:iCs/>
          <w:sz w:val="18"/>
          <w:szCs w:val="18"/>
        </w:rPr>
        <w:t xml:space="preserve">Notification of performance evaluation. </w:t>
      </w:r>
      <w:r w:rsidRPr="00007715">
        <w:rPr>
          <w:rFonts w:ascii="Arial" w:eastAsia="Times New Roman" w:hAnsi="Arial" w:cs="Arial"/>
          <w:sz w:val="18"/>
          <w:szCs w:val="18"/>
        </w:rPr>
        <w:t>The owner or operator shall notify the Administrator in writing of the date of the performance evaluation simultaneously with the notification of the performance test date required under §63.7(b) or at least 60 days prior to the date the performance evaluation is scheduled to begin if no performance test is required.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(3)(i) </w:t>
      </w:r>
      <w:r w:rsidRPr="00007715">
        <w:rPr>
          <w:rFonts w:ascii="Arial" w:eastAsia="Times New Roman" w:hAnsi="Arial" w:cs="Arial"/>
          <w:i/>
          <w:iCs/>
          <w:sz w:val="18"/>
          <w:szCs w:val="18"/>
        </w:rPr>
        <w:t xml:space="preserve">Submission of site-specific performance evaluation test plan. </w:t>
      </w:r>
      <w:r w:rsidRPr="00007715">
        <w:rPr>
          <w:rFonts w:ascii="Arial" w:eastAsia="Times New Roman" w:hAnsi="Arial" w:cs="Arial"/>
          <w:sz w:val="18"/>
          <w:szCs w:val="18"/>
        </w:rPr>
        <w:t>Before conducting a required CMS performance evaluation, the owner or operator of an affected source shall develop and submit a site-specific performance evaluation test plan to the Administrator for approval upon request. The performance evaluation test plan shall include the evaluation program objectives, an evaluation program summary, the performance evaluation schedule, data quality objectives, and both an internal and external QA program. Data quality objectives are the pre-evaluation expectations of precision, accuracy, and completeness of data.</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The internal QA program shall include, at a minimum, the activities planned by routine operators and analysts to provide an assessment of CMS performance. The external QA program shall include, at a minimum, systems audits that include the opportunity for on-site evaluation by the Administrator of instrument calibration, data validation, sample logging, and documentation of quality control data and field maintenance activities.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(iii) The owner or operator of an affected source shall submit the site-specific performance evaluation test plan to the Administrator (if requested) at least 60 days before the performance test or performance evaluation is scheduled to begin, or on a mutually agreed upon date, and review and approval of the performance evaluation test plan by the Administrator will occur with the review and approval of the site-specific test plan (if review of the site-specific test plan is requested).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(iv) The Administrator may request additional relevant information after the submittal of a site-specific performance evaluation test plan.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(v) In the event that the Administrator fails to approve or disapprove the site-specific performance evaluation test plan within the time period specified in §63.7(c)(3), the following conditions shall apply:</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(A) If the owner or operator intends to demonstrate compliance using the monitoring method(s) specified in the relevant standard, the owner or operator shall conduct the performance evaluation within the time specified in this subpart using the specified method(s);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(B) If the owner or operator intends to demonstrate compliance by using an alternative to a monitoring method specified in the relevant standard, the owner or operator shall refrain from conducting the performance evaluation until the Administrator approves the use of the alternative method. If the Administrator does not approve the use of the alternative method within 30 days before the performance evaluation is scheduled to begin, the performance evaluation deadlines specified in paragraph (e)(4) of this section may be extended such that the owner or operator shall conduct the performance evaluation within 60 calendar days after the Administrator approves the use of the alternative method. Notwithstanding the requirements in the preceding two sentences, the owner or operator may proceed to conduct the performance evaluation as required in this section (without the Administrator's prior approval of the site-specific performance evaluation test plan) if he/she subsequently chooses to use the specified monitoring method(s) instead of an alternative.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(vi) Neither the submission of a site-specific performance evaluation test plan for approval, nor the Administrator's approval or disapproval of a plan, nor the Administrator's failure to approve or disapprove a plan in a timely manner shall—</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(A) Relieve an owner or operator of legal responsibility for compliance with any applicable provisions of this part or with any other applicable Federal, State, or local requirement; 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(B) Prevent the Administrator from implementing or enforcing this part or taking any other action under the Act.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(4) </w:t>
      </w:r>
      <w:r w:rsidRPr="00007715">
        <w:rPr>
          <w:rFonts w:ascii="Arial" w:eastAsia="Times New Roman" w:hAnsi="Arial" w:cs="Arial"/>
          <w:i/>
          <w:iCs/>
          <w:sz w:val="18"/>
          <w:szCs w:val="18"/>
        </w:rPr>
        <w:t xml:space="preserve">Conduct of performance evaluation and performance evaluation dates. </w:t>
      </w:r>
      <w:r w:rsidRPr="00007715">
        <w:rPr>
          <w:rFonts w:ascii="Arial" w:eastAsia="Times New Roman" w:hAnsi="Arial" w:cs="Arial"/>
          <w:sz w:val="18"/>
          <w:szCs w:val="18"/>
        </w:rPr>
        <w:t>The owner or operator of an affected source shall conduct a performance evaluation of a required CMS during any performance test required under §63.7 in accordance with the applicable performance specification as specified in the relevant standard. Notwithstanding the requirement in the previous sentence, if the owner or operator of an affected source elects to submit COMS data for compliance with a relevant opacity emission standard as provided under §63.6(h)(7), he/she shall conduct a performance evaluation of the COMS as specified in the relevant standard, before the performance test required under §63.7 is conducted in time to submit the results of the performance evaluation as specified in paragraph (e)(5)(ii) of this section. If a performance test is not required, or the requirement for a performance test has been waived under §63.7(h), the owner or operator of an affected source shall conduct the performance evaluation not later than 180 days after the appropriate compliance date for the affected source, as specified in §63.7(a), or as otherwise specified in the relevant standard.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(5) </w:t>
      </w:r>
      <w:r w:rsidRPr="00007715">
        <w:rPr>
          <w:rFonts w:ascii="Arial" w:eastAsia="Times New Roman" w:hAnsi="Arial" w:cs="Arial"/>
          <w:i/>
          <w:iCs/>
          <w:sz w:val="18"/>
          <w:szCs w:val="18"/>
        </w:rPr>
        <w:t xml:space="preserve">Reporting performance evaluation results. </w:t>
      </w:r>
      <w:r w:rsidRPr="00007715">
        <w:rPr>
          <w:rFonts w:ascii="Arial" w:eastAsia="Times New Roman" w:hAnsi="Arial" w:cs="Arial"/>
          <w:sz w:val="18"/>
          <w:szCs w:val="18"/>
        </w:rPr>
        <w:t>(i) The owner or operator shall furnish the Administrator a copy of a written report of the results of the performance evaluation simultaneously with the results of the performance test required under §63.7 or within 60 days of completion of the performance evaluation if no test is required, unless otherwise specified in a relevant standard. The Administrator may request that the owner or operator submit the raw data from a performance evaluation in the report of the performance evaluation results.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under this paragraph. The copies shall be provided at least 15 calendar days before the performance test required under §63.7 is conducted.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(f) </w:t>
      </w:r>
      <w:r w:rsidRPr="00007715">
        <w:rPr>
          <w:rFonts w:ascii="Arial" w:eastAsia="Times New Roman" w:hAnsi="Arial" w:cs="Arial"/>
          <w:i/>
          <w:iCs/>
          <w:sz w:val="18"/>
          <w:szCs w:val="18"/>
        </w:rPr>
        <w:t xml:space="preserve">Use of an alternative monitoring method </w:t>
      </w:r>
      <w:r w:rsidRPr="00007715">
        <w:rPr>
          <w:rFonts w:ascii="Arial" w:eastAsia="Times New Roman" w:hAnsi="Arial" w:cs="Arial"/>
          <w:sz w:val="18"/>
          <w:szCs w:val="18"/>
        </w:rPr>
        <w:t xml:space="preserve">—(1) </w:t>
      </w:r>
      <w:r w:rsidRPr="00007715">
        <w:rPr>
          <w:rFonts w:ascii="Arial" w:eastAsia="Times New Roman" w:hAnsi="Arial" w:cs="Arial"/>
          <w:i/>
          <w:iCs/>
          <w:sz w:val="18"/>
          <w:szCs w:val="18"/>
        </w:rPr>
        <w:t xml:space="preserve">General. </w:t>
      </w:r>
      <w:r w:rsidRPr="00007715">
        <w:rPr>
          <w:rFonts w:ascii="Arial" w:eastAsia="Times New Roman" w:hAnsi="Arial" w:cs="Arial"/>
          <w:sz w:val="18"/>
          <w:szCs w:val="18"/>
        </w:rPr>
        <w:t>Until permission to use an alternative monitoring procedure (minor, intermediate, or major changes; see definition in §63.90(a)) has been granted by the Administrator under this paragraph (f)(1), the owner or operator of an affected source remains subject to the requirements of this section and the relevant standard.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After receipt and consideration of written application, the Administrator may approve alternatives to any monitoring methods or procedures of this part including, but not limited to, the following:</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 Alternative monitoring requirements when installation of a CMS specified by a relevant standard would not provide accurate measurements due to liquid water or other interferences caused by substances within the effluent gases;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Alternative monitoring requirements when the affected source is infrequently operated;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(iii) Alternative monitoring requirements to accommodate CEMS that require additional measurements to correct for stack moisture conditions;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(iv) Alternative locations for installing CMS when the owner or operator can demonstrate that installation at alternate locations will enable accurate and representative measurements;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(v) Alternate methods for converting pollutant concentration measurements to units of the relevant standard;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(vi) Alternate procedures for performing daily checks of zero (low-level) and high-level drift that do not involve use of high-level gases or test cells;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(vii) Alternatives to the American Society for Testing and Materials (ASTM) test methods or sampling procedures specified by any relevant standard;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(viii) Alternative CMS that do not meet the design or performance requirements in this part, but adequately demonstrate a definite and consistent relationship between their measurements and the measurements of opacity by a system complying with the requirements as specified in the relevant standard. The Administrator may require that such demonstration be performed for each affected source; 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(ix) Alternative monitoring requirements when the effluent from a single affected source or the combined effluent from two or more affected sources is released to the atmosphere through more than one point.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If the Administrator finds reasonable grounds to dispute the results obtained by an alternative monitoring method, requirement, or procedure, the Administrator may require the use of a method, requirement, or procedure specified in this section or in the relevant standard. If the results of the specified and alternative method, requirement, or procedure do not agree, the results obtained by the specified method, requirement, or procedure shall prevail.</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(4)(i) </w:t>
      </w:r>
      <w:r w:rsidRPr="00007715">
        <w:rPr>
          <w:rFonts w:ascii="Arial" w:eastAsia="Times New Roman" w:hAnsi="Arial" w:cs="Arial"/>
          <w:i/>
          <w:iCs/>
          <w:sz w:val="18"/>
          <w:szCs w:val="18"/>
        </w:rPr>
        <w:t xml:space="preserve">Request to use alternative monitoring procedure. </w:t>
      </w:r>
      <w:r w:rsidRPr="00007715">
        <w:rPr>
          <w:rFonts w:ascii="Arial" w:eastAsia="Times New Roman" w:hAnsi="Arial" w:cs="Arial"/>
          <w:sz w:val="18"/>
          <w:szCs w:val="18"/>
        </w:rPr>
        <w:t>An owner or operator who wishes to use an alternative monitoring procedure must submit an application to the Administrator as described in paragraph (f)(4)(ii) of this section. The application may be submitted at any time provided that the monitoring procedure is not the performance test method used to demonstrate compliance with a relevant standard or other requirement. If the alternative monitoring procedure will serve as the performance test method that is to be used to demonstrate compliance with a relevant standard, the application must be submitted at least 60 days before the performance evaluation is scheduled to begin and must meet the requirements for an alternative test method under §63.7(f).</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The application must contain a description of the proposed alternative monitoring system which addresses the four elements contained in the definition of monitoring in §63.2 and a performance evaluation test plan, if required, as specified in paragraph (e)(3) of this section. In addition, the application must include information justifying the owner or operator's request for an alternative monitoring method, such as the technical or economic infeasibility, or the impracticality, of the affected source using the required method.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(iii) The owner or operator may submit the information required in this paragraph well in advance of the submittal dates specified in paragraph (f)(4)(i) above to ensure a timely review by the Administrator in order to meet the compliance demonstration date specified in this section or the relevant standard.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(iv) Application for minor changes to monitoring procedures, as specified in paragraph (b)(1) of this section, may be made in the site-specific performance evaluation plan.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(5) </w:t>
      </w:r>
      <w:r w:rsidRPr="00007715">
        <w:rPr>
          <w:rFonts w:ascii="Arial" w:eastAsia="Times New Roman" w:hAnsi="Arial" w:cs="Arial"/>
          <w:i/>
          <w:iCs/>
          <w:sz w:val="18"/>
          <w:szCs w:val="18"/>
        </w:rPr>
        <w:t xml:space="preserve">Approval of request to use alternative monitoring procedure. </w:t>
      </w:r>
      <w:r w:rsidRPr="00007715">
        <w:rPr>
          <w:rFonts w:ascii="Arial" w:eastAsia="Times New Roman" w:hAnsi="Arial" w:cs="Arial"/>
          <w:sz w:val="18"/>
          <w:szCs w:val="18"/>
        </w:rPr>
        <w:t>(i) The Administrator will notify the owner or operator of approval or intention to deny approval of the request to use an alternative monitoring method within 30 calendar days after receipt of the original request and within 30 calendar days after receipt of any supplementary information that is submitted. If a request for a minor change is made in conjunction with site-specific performance evaluation plan, then approval of the plan will constitute approval of the minor change. Before disapproving any request to use an alternative monitoring method, the Administrator will notify the applicant of the Administrator's intention to disapprove the request together with—</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(A) Notice of the information and findings on which the intended disapproval is based; and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(B) Notice of opportunity for the owner or operator to present additional information to the Administrator before final action on the request. At the time the Administrator notifies the applicant of his or her intention to disapprove the request, the Administrator will specify how much time the owner or operator will have after being notified of the intended disapproval to submit the additional information.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The Administrator may establish general procedures and criteria in a relevant standard to accomplish the requirements of paragraph (f)(5)(i) of this section.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(iii) If the Administrator approves the use of an alternative monitoring method for an affected source under paragraph (f)(5)(i) of this section, the owner or operator of such source shall continue to use the alternative monitoring method until he or she receives approval from the Administrator to use another monitoring method as allowed by §63.8(f).</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(6) </w:t>
      </w:r>
      <w:r w:rsidRPr="00007715">
        <w:rPr>
          <w:rFonts w:ascii="Arial" w:eastAsia="Times New Roman" w:hAnsi="Arial" w:cs="Arial"/>
          <w:i/>
          <w:iCs/>
          <w:sz w:val="18"/>
          <w:szCs w:val="18"/>
        </w:rPr>
        <w:t xml:space="preserve">Alternative to the relative accuracy test. </w:t>
      </w:r>
      <w:r w:rsidRPr="00007715">
        <w:rPr>
          <w:rFonts w:ascii="Arial" w:eastAsia="Times New Roman" w:hAnsi="Arial" w:cs="Arial"/>
          <w:sz w:val="18"/>
          <w:szCs w:val="18"/>
        </w:rPr>
        <w:t>An alternative to the relative accuracy test for CEMS specified in a relevant standard may be requested as follows: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(i) </w:t>
      </w:r>
      <w:r w:rsidRPr="00007715">
        <w:rPr>
          <w:rFonts w:ascii="Arial" w:eastAsia="Times New Roman" w:hAnsi="Arial" w:cs="Arial"/>
          <w:i/>
          <w:iCs/>
          <w:sz w:val="18"/>
          <w:szCs w:val="18"/>
        </w:rPr>
        <w:t xml:space="preserve">Criteria for approval of alternative procedures. </w:t>
      </w:r>
      <w:r w:rsidRPr="00007715">
        <w:rPr>
          <w:rFonts w:ascii="Arial" w:eastAsia="Times New Roman" w:hAnsi="Arial" w:cs="Arial"/>
          <w:sz w:val="18"/>
          <w:szCs w:val="18"/>
        </w:rPr>
        <w:t>An alternative to the test method for determining relative accuracy is available for affected sources with emission rates demonstrated to be less than 50 percent of the relevant standard. The owner or operator of an affected source may petition the Administrator under paragraph (f)(6)(ii) of this section to substitute the relative accuracy test in section 7 of Performance Specification 2 with the procedures in section 10 if the results of a performance test conducted according to the requirements in §63.7, or other tests performed following the criteria in §63.7, demonstrate that the emission rate of the pollutant of interest in the units of the relevant standard is less than 50 percent of the relevant standard. For affected sources subject to emission limitations expressed as control efficiency levels, the owner or operator may petition the Administrator to substitute the relative accuracy test with the procedures in section 10 of Performance Specification 2 if the control device exhaust emission rate is less than 50 percent of the level needed to meet the control efficiency requirement. The alternative procedures do not apply if the CEMS is used continuously to determine compliance with the relevant standard.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(ii) </w:t>
      </w:r>
      <w:r w:rsidRPr="00007715">
        <w:rPr>
          <w:rFonts w:ascii="Arial" w:eastAsia="Times New Roman" w:hAnsi="Arial" w:cs="Arial"/>
          <w:i/>
          <w:iCs/>
          <w:sz w:val="18"/>
          <w:szCs w:val="18"/>
        </w:rPr>
        <w:t xml:space="preserve">Petition to use alternative to relative accuracy test. </w:t>
      </w:r>
      <w:r w:rsidRPr="00007715">
        <w:rPr>
          <w:rFonts w:ascii="Arial" w:eastAsia="Times New Roman" w:hAnsi="Arial" w:cs="Arial"/>
          <w:sz w:val="18"/>
          <w:szCs w:val="18"/>
        </w:rPr>
        <w:t>The petition to use an alternative to the relative accuracy test shall include a detailed description of the procedures to be applied, the location and the procedure for conducting the alternative, the concentration or response levels of the alternative relative accuracy materials, and the other equipment checks included in the alternative procedure(s). The Administrator will review the petition for completeness and applicability. The Administrator's determination to approve an alternative will depend on the intended use of the CEMS data and may require specifications more stringent than in Performance Specification 2.</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(iii) </w:t>
      </w:r>
      <w:r w:rsidRPr="00007715">
        <w:rPr>
          <w:rFonts w:ascii="Arial" w:eastAsia="Times New Roman" w:hAnsi="Arial" w:cs="Arial"/>
          <w:i/>
          <w:iCs/>
          <w:sz w:val="18"/>
          <w:szCs w:val="18"/>
        </w:rPr>
        <w:t xml:space="preserve">Rescission of approval to use alternative to relative accuracy test. </w:t>
      </w:r>
      <w:r w:rsidRPr="00007715">
        <w:rPr>
          <w:rFonts w:ascii="Arial" w:eastAsia="Times New Roman" w:hAnsi="Arial" w:cs="Arial"/>
          <w:sz w:val="18"/>
          <w:szCs w:val="18"/>
        </w:rPr>
        <w:t>The Administrator will review the permission to use an alternative to the CEMS relative accuracy test and may rescind such permission if the CEMS data from a successful completion of the alternative relative accuracy procedure indicate that the affected source's emissions are approaching the level of the relevant standard. The criterion for reviewing the permission is that the collection of CEMS data shows that emissions have exceeded 70 percent of the relevant standard for any averaging period, as specified in the relevant standard. For affected sources subject to emission limitations expressed as control efficiency levels, the criterion for reviewing the permission is that the collection of CEMS data shows that exhaust emissions have exceeded 70 percent of the level needed to meet the control efficiency requirement for any averaging period, as specified in the relevant standard. The owner or operator of the affected source shall maintain records and determine the level of emissions relative to the criterion for permission to use an alternative for relative accuracy testing. If this criterion is exceeded, the owner or operator shall notify the Administrator within 10 days of such occurrence and include a description of the nature and cause of the increased emissions. The Administrator will review the notification and may rescind permission to use an alternative and require the owner or operator to conduct a relative accuracy test of the CEMS as specified in section 7 of Performance Specification 2.</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(g) </w:t>
      </w:r>
      <w:r w:rsidRPr="00007715">
        <w:rPr>
          <w:rFonts w:ascii="Arial" w:eastAsia="Times New Roman" w:hAnsi="Arial" w:cs="Arial"/>
          <w:i/>
          <w:iCs/>
          <w:sz w:val="18"/>
          <w:szCs w:val="18"/>
        </w:rPr>
        <w:t xml:space="preserve">Reduction of monitoring data. </w:t>
      </w:r>
      <w:r w:rsidRPr="00007715">
        <w:rPr>
          <w:rFonts w:ascii="Arial" w:eastAsia="Times New Roman" w:hAnsi="Arial" w:cs="Arial"/>
          <w:sz w:val="18"/>
          <w:szCs w:val="18"/>
        </w:rPr>
        <w:t>(1) The owner or operator of each CMS must reduce the monitoring data as specified in paragraphs (g)(1) through (5) of this section.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The owner or operator of each COMS shall reduce all data to 6-minute averages calculated from 36 or more data points equally spaced over each 6-minute period. Data from CEMS for measurement other than opacity, unless otherwise specified in the relevant standard, shall be reduced to 1-hour averages computed from four or more data points equally spaced over each 1-hour period, except during periods when calibration, quality assurance, or maintenance activities pursuant to provisions of this part are being performed. During these periods, a valid hourly average shall consist of at least two data points with each representing a 15-minute period. Alternatively, an arithmetic or integrated 1-hour average of CEMS data may be used. Time periods for averaging are defined in §63.2.</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The data may be recorded in reduced or nonreduced form (e.g., ppm pollutant and percent O</w:t>
      </w:r>
      <w:r w:rsidRPr="00007715">
        <w:rPr>
          <w:rFonts w:ascii="Arial" w:eastAsia="Times New Roman" w:hAnsi="Arial" w:cs="Arial"/>
          <w:sz w:val="18"/>
          <w:szCs w:val="18"/>
          <w:vertAlign w:val="subscript"/>
        </w:rPr>
        <w:t>2</w:t>
      </w:r>
      <w:r w:rsidRPr="00007715">
        <w:rPr>
          <w:rFonts w:ascii="Arial" w:eastAsia="Times New Roman" w:hAnsi="Arial" w:cs="Arial"/>
          <w:sz w:val="18"/>
          <w:szCs w:val="18"/>
        </w:rPr>
        <w:t>or ng/J of pollutant).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 All emission data shall be converted into units of the relevant standard for reporting purposes using the conversion procedures specified in that standard. After conversion into units of the relevant standard, the data may be rounded to the same number of significant digits as used in that standard to specify the emission limit (e.g., rounded to the nearest 1 percent opacity).</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 Monitoring data recorded during periods of unavoidable CMS breakdowns, out-of-control periods, repairs, maintenance periods, calibration checks, and zero (low-level) and high-level adjustments must not be included in any data average computed under this part. For the owner or operator complying with the requirements of §63.10(b)(2)(vii)(A) or (B), data averages must include any data recorded during periods of monitor breakdown or malfunction.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[59 FR 12430, Mar. 16, 1994, as amended at 64 FR 7468, Feb. 12, 1999; 67 FR 16603, Apr. 5, 2002; 71 FR 20455, Apr. 20, 2006]</w:t>
      </w:r>
    </w:p>
    <w:p w:rsidR="00007715" w:rsidRPr="00007715" w:rsidRDefault="00007715" w:rsidP="00775A89">
      <w:pPr>
        <w:spacing w:before="100" w:beforeAutospacing="1" w:after="100" w:afterAutospacing="1" w:line="240" w:lineRule="auto"/>
        <w:ind w:left="-450"/>
        <w:outlineLvl w:val="4"/>
        <w:rPr>
          <w:rFonts w:ascii="Arial" w:eastAsia="Times New Roman" w:hAnsi="Arial" w:cs="Arial"/>
          <w:b/>
          <w:bCs/>
          <w:sz w:val="18"/>
          <w:szCs w:val="18"/>
        </w:rPr>
      </w:pPr>
      <w:r w:rsidRPr="00007715">
        <w:rPr>
          <w:rFonts w:ascii="Arial" w:eastAsia="Times New Roman" w:hAnsi="Arial" w:cs="Arial"/>
          <w:b/>
          <w:bCs/>
          <w:sz w:val="18"/>
          <w:szCs w:val="18"/>
        </w:rPr>
        <w:t>§ 63.9   Notification requirements.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(a) </w:t>
      </w:r>
      <w:r w:rsidRPr="00007715">
        <w:rPr>
          <w:rFonts w:ascii="Arial" w:eastAsia="Times New Roman" w:hAnsi="Arial" w:cs="Arial"/>
          <w:i/>
          <w:iCs/>
          <w:sz w:val="18"/>
          <w:szCs w:val="18"/>
        </w:rPr>
        <w:t xml:space="preserve">Applicability and general information. </w:t>
      </w:r>
      <w:r w:rsidRPr="00007715">
        <w:rPr>
          <w:rFonts w:ascii="Arial" w:eastAsia="Times New Roman" w:hAnsi="Arial" w:cs="Arial"/>
          <w:sz w:val="18"/>
          <w:szCs w:val="18"/>
        </w:rPr>
        <w:t>(1) The applicability of this section is set out in §63.1(a)(4).</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For affected sources that have been granted an extension of compliance under subpart D of this part, the requirements of this section do not apply to those sources while they are operating under such compliance extensions.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If any State requires a notice that contains all the information required in a notification listed in this section, the owner or operator may send the Administrator a copy of the notice sent to the State to satisfy the requirements of this section for that notification.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(4)(i) Before a State has been delegated the authority to implement and enforce notification requirements established under this part, the owner or operator of an affected source in such State subject to such requirements shall submit notifications to the appropriate Regional Office of the EPA (to the attention of the Director of the Division indicated in the list of the EPA Regional Offices in §63.13).</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After a State has been delegated the authority to implement and enforce notification requirements established under this part, the owner or operator of an affected source in such State subject to such requirements shall submit notifications to the delegated State authority (which may be the same as the permitting authority). In addition, if the delegated (permitting) authority is the State, the owner or operator shall send a copy of each notification submitted to the State to the appropriate Regional Office of the EPA, as specified in paragraph (a)(4)(i) of this section. The Regional Office may waive this requirement for any notifications at its discretion.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(b) </w:t>
      </w:r>
      <w:r w:rsidRPr="00007715">
        <w:rPr>
          <w:rFonts w:ascii="Arial" w:eastAsia="Times New Roman" w:hAnsi="Arial" w:cs="Arial"/>
          <w:i/>
          <w:iCs/>
          <w:sz w:val="18"/>
          <w:szCs w:val="18"/>
        </w:rPr>
        <w:t xml:space="preserve">Initial notifications. </w:t>
      </w:r>
      <w:r w:rsidRPr="00007715">
        <w:rPr>
          <w:rFonts w:ascii="Arial" w:eastAsia="Times New Roman" w:hAnsi="Arial" w:cs="Arial"/>
          <w:sz w:val="18"/>
          <w:szCs w:val="18"/>
        </w:rPr>
        <w:t>(1)(i) The requirements of this paragraph apply to the owner or operator of an affected source when such source becomes subject to a relevant standard.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shall be subject to the notification requirements of this section.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(iii) Affected sources that are required under this paragraph to submit an initial notification may use the application for approval of construction or reconstruction under §63.5(d) of this subpart, if relevant, to fulfill the initial notification requirements of this paragraph.</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The owner or operator of an affected source that has an initial startup before the effective date of a relevant standard under this part shall notify the Administrator in writing that the source is subject to the relevant standard. The notification, which shall be submitted not later than 120 calendar days after the effective date of the relevant standard (or within 120 calendar days after the source becomes subject to the relevant standard), shall provide the following information: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 The name and address of the owner or operator;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The address (i.e., physical location) of the affected source;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(iii) An identification of the relevant standard, or other requirement, that is the basis of the notification and the source's compliance date;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(iv) A brief description of the nature, size, design, and method of operation of the source and an identification of the types of emission points within the affected source subject to the relevant standard and types of hazardous air pollutants emitted; and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(v) A statement of whether the affected source is a major source or an area source.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[Reserved]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 The owner or operator of a new or reconstructed major affected source for which an application for approval of construction or reconstruction is required under §63.5(d) must provide the following information in writing to the Administrator: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 A notification of intention to construct a new major-emitting affected source, reconstruct a major-emitting affected source, or reconstruct a major source such that the source becomes a major-emitting affected source with the application for approval of construction or reconstruction as specified in §63.5(d)(1)(i); and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(ii)–(iv) [Reserved]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(v) A notification of the actual date of startup of the source, delivered or postmarked within 15 calendar days after that date.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 The owner or operator of a new or reconstructed affected source for which an application for approval of construction or reconstruction is not required under §63.5(d) must provide the following information in writing to the Administrator: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 A notification of intention to construct a new affected source, reconstruct an affected source, or reconstruct a source such that the source becomes an affected source, and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A notification of the actual date of startup of the source, delivered or postmarked within 15 calendar days after that date.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(iii) Unless the owner or operator has requested and received prior permission from the Administrator to submit less than the information in §63.5(d), the notification must include the information required on the application for approval of construction or reconstruction as specified in §63.5(d)(1)(i).</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(c) </w:t>
      </w:r>
      <w:r w:rsidRPr="00007715">
        <w:rPr>
          <w:rFonts w:ascii="Arial" w:eastAsia="Times New Roman" w:hAnsi="Arial" w:cs="Arial"/>
          <w:i/>
          <w:iCs/>
          <w:sz w:val="18"/>
          <w:szCs w:val="18"/>
        </w:rPr>
        <w:t xml:space="preserve">Request for extension of compliance. </w:t>
      </w:r>
      <w:r w:rsidRPr="00007715">
        <w:rPr>
          <w:rFonts w:ascii="Arial" w:eastAsia="Times New Roman" w:hAnsi="Arial" w:cs="Arial"/>
          <w:sz w:val="18"/>
          <w:szCs w:val="18"/>
        </w:rPr>
        <w:t>If the owner or operator of an affected source cannot comply with a relevant standard by the applicable compliance date for that source, or if the owner or operator has installed BACT or technology to meet LAER consistent with §63.6(i)(5) of this subpart, he/she may submit to the Administrator (or the State with an approved permit program) a request for an extension of compliance as specified in §63.6(i)(4) through §63.6(i)(6).</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(d) </w:t>
      </w:r>
      <w:r w:rsidRPr="00007715">
        <w:rPr>
          <w:rFonts w:ascii="Arial" w:eastAsia="Times New Roman" w:hAnsi="Arial" w:cs="Arial"/>
          <w:i/>
          <w:iCs/>
          <w:sz w:val="18"/>
          <w:szCs w:val="18"/>
        </w:rPr>
        <w:t xml:space="preserve">Notification that source is subject to special compliance requirements. </w:t>
      </w:r>
      <w:r w:rsidRPr="00007715">
        <w:rPr>
          <w:rFonts w:ascii="Arial" w:eastAsia="Times New Roman" w:hAnsi="Arial" w:cs="Arial"/>
          <w:sz w:val="18"/>
          <w:szCs w:val="18"/>
        </w:rPr>
        <w:t>An owner or operator of a new source that is subject to special compliance requirements as specified in §63.6(b)(3) and §63.6(b)(4) shall notify the Administrator of his/her compliance obligations not later than the notification dates established in paragraph (b) of this section for new sources that are not subject to the special provisions.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(e) </w:t>
      </w:r>
      <w:r w:rsidRPr="00007715">
        <w:rPr>
          <w:rFonts w:ascii="Arial" w:eastAsia="Times New Roman" w:hAnsi="Arial" w:cs="Arial"/>
          <w:i/>
          <w:iCs/>
          <w:sz w:val="18"/>
          <w:szCs w:val="18"/>
        </w:rPr>
        <w:t xml:space="preserve">Notification of performance test. </w:t>
      </w:r>
      <w:r w:rsidRPr="00007715">
        <w:rPr>
          <w:rFonts w:ascii="Arial" w:eastAsia="Times New Roman" w:hAnsi="Arial" w:cs="Arial"/>
          <w:sz w:val="18"/>
          <w:szCs w:val="18"/>
        </w:rPr>
        <w:t>The owner or operator of an affected source shall notify the Administrator in writing of his or her intention to conduct a performance test at least 60 calendar days before the performance test is scheduled to begin to allow the Administrator to review and approve the site-specific test plan required under §63.7(c), if requested by the Administrator, and to have an observer present during the test.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(f) </w:t>
      </w:r>
      <w:r w:rsidRPr="00007715">
        <w:rPr>
          <w:rFonts w:ascii="Arial" w:eastAsia="Times New Roman" w:hAnsi="Arial" w:cs="Arial"/>
          <w:i/>
          <w:iCs/>
          <w:sz w:val="18"/>
          <w:szCs w:val="18"/>
        </w:rPr>
        <w:t xml:space="preserve">Notification of opacity and visible emission observations. </w:t>
      </w:r>
      <w:r w:rsidRPr="00007715">
        <w:rPr>
          <w:rFonts w:ascii="Arial" w:eastAsia="Times New Roman" w:hAnsi="Arial" w:cs="Arial"/>
          <w:sz w:val="18"/>
          <w:szCs w:val="18"/>
        </w:rPr>
        <w:t>The owner or operator of an affected source shall notify the Administrator in writing of the anticipated date for conducting the opacity or visible emission observations specified in §63.6(h)(5), if such observations are required for the source by a relevant standard. The notification shall be submitted with the notification of the performance test date, as specified in paragraph (e) of this section, or if no performance test is required or visibility or other conditions prevent the opacity or visible emission observations from being conducted concurrently with the initial performance test required under §63.7, the owner or operator shall deliver or postmark the notification not less than 30 days before the opacity or visible emission observations are scheduled to take place.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(g) </w:t>
      </w:r>
      <w:r w:rsidRPr="00007715">
        <w:rPr>
          <w:rFonts w:ascii="Arial" w:eastAsia="Times New Roman" w:hAnsi="Arial" w:cs="Arial"/>
          <w:i/>
          <w:iCs/>
          <w:sz w:val="18"/>
          <w:szCs w:val="18"/>
        </w:rPr>
        <w:t xml:space="preserve">Additional notification requirements for sources with continuous monitoring systems. </w:t>
      </w:r>
      <w:r w:rsidRPr="00007715">
        <w:rPr>
          <w:rFonts w:ascii="Arial" w:eastAsia="Times New Roman" w:hAnsi="Arial" w:cs="Arial"/>
          <w:sz w:val="18"/>
          <w:szCs w:val="18"/>
        </w:rPr>
        <w:t>The owner or operator of an affected source required to use a CMS by a relevant standard shall furnish the Administrator written notification as follows: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 A notification of the date the CMS performance evaluation under §63.8(e) is scheduled to begin, submitted simultaneously with the notification of the performance test date required under §63.7(b). If no performance test is required, or if the requirement to conduct a performance test has been waived for an affected source under §63.7(h), the owner or operator shall notify the Administrator in writing of the date of the performance evaluation at least 60 calendar days before the evaluation is scheduled to begin;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A notification that COMS data results will be used to determine compliance with the applicable opacity emission standard during a performance test required by §63.7 in lieu of Method 9 or other opacity emissions test method data, as allowed by §63.6(h)(7)(ii), if compliance with an opacity emission standard is required for the source by a relevant standard. The notification shall be submitted at least 60 calendar days before the performance test is scheduled to begin; and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A notification that the criterion necessary to continue use of an alternative to relative accuracy testing, as provided by §63.8(f)(6), has been exceeded. The notification shall be delivered or postmarked not later than 10 days after the occurrence of such exceedance, and it shall include a description of the nature and cause of the increased emissions.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(h) </w:t>
      </w:r>
      <w:r w:rsidRPr="00007715">
        <w:rPr>
          <w:rFonts w:ascii="Arial" w:eastAsia="Times New Roman" w:hAnsi="Arial" w:cs="Arial"/>
          <w:i/>
          <w:iCs/>
          <w:sz w:val="18"/>
          <w:szCs w:val="18"/>
        </w:rPr>
        <w:t xml:space="preserve">Notification of compliance status. </w:t>
      </w:r>
      <w:r w:rsidRPr="00007715">
        <w:rPr>
          <w:rFonts w:ascii="Arial" w:eastAsia="Times New Roman" w:hAnsi="Arial" w:cs="Arial"/>
          <w:sz w:val="18"/>
          <w:szCs w:val="18"/>
        </w:rPr>
        <w:t>(1) The requirements of paragraphs (h)(2) through (h)(4) of this section apply when an affected source becomes subject to a relevant standard.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(2)(i) Before a title V permit has been issued to the owner or operator of an affected source, and each time a notification of compliance status is required under this part, the owner or operator of such source shall submit to the Administrator a notification of compliance status, signed by the responsible official who shall certify its accuracy, attesting to whether the source has complied with the relevant standard. The notification shall list—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(A) The methods that were used to determine compliance;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(B) The results of any performance tests, opacity or visible emission observations, continuous monitoring system (CMS) performance evaluations, and/or other monitoring procedures or methods that were conducted;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(C) The methods that will be used for determining continuing compliance, including a description of monitoring and reporting requirements and test methods;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(D) The type and quantity of hazardous air pollutants emitted by the source (or surrogate pollutants if specified in the relevant standard), reported in units and averaging times and in accordance with the test methods specified in the relevant standard;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(E) If the relevant standard applies to both major and area sources, an analysis demonstrating whether the affected source is a major source (using the emissions data generated for this notification);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(F) A description of the air pollution control equipment (or method) for each emission point, including each control device (or method) for each hazardous air pollutant and the control efficiency (percent) for each control device (or method); and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(G) A statement by the owner or operator of the affected existing, new, or reconstructed source as to whether the source has complied with the relevant standard or other requirements.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The notification must be sent before the close of business on the 60th day following the completion of the relevant compliance demonstration activity specified in the relevant standard (unless a different reporting period is specified in the standard, in which case the letter must be sent before the close of business on the day the report of the relevant testing or monitoring results is required to be delivered or postmarked). For example, the notification shall be sent before close of business on the 60th (or other required) day following completion of the initial performance test and again before the close of business on the 60th (or other required) day following the completion of any subsequent required performance test. If no performance test is required but opacity or visible emission observations are required to demonstrate compliance with an opacity or visible emission standard under this part, the notification of compliance status shall be sent before close of business on the 30th day following the completion of opacity or visible emission observations. Notifications may be combined as long as the due date requirement for each notification is met.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After a title V permit has been issued to the owner or operator of an affected source, the owner or operator of such source shall comply with all requirements for compliance status reports contained in the source's title V permit, including reports required under this part. After a title V permit has been issued to the owner or operator of an affected source, and each time a notification of compliance status is required under this part, the owner or operator of such source shall submit the notification of compliance status to the appropriate permitting authority following completion of the relevant compliance demonstration activity specified in the relevant standard.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 [Reserved]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 If an owner or operator of an affected source submits estimates or preliminary information in the application for approval of construction or reconstruction required in §63.5(d) in place of the actual emissions data or control efficiencies required in paragraphs (d)(1)(ii)(H) and (d)(2) of §63.5, the owner or operator shall submit the actual emissions data and other correct information as soon as available but no later than with the initial notification of compliance status required in this section.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(6) Advice on a notification of compliance status may be obtained from the Administrator.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(i) </w:t>
      </w:r>
      <w:r w:rsidRPr="00007715">
        <w:rPr>
          <w:rFonts w:ascii="Arial" w:eastAsia="Times New Roman" w:hAnsi="Arial" w:cs="Arial"/>
          <w:i/>
          <w:iCs/>
          <w:sz w:val="18"/>
          <w:szCs w:val="18"/>
        </w:rPr>
        <w:t xml:space="preserve">Adjustment to time periods or postmark deadlines for submittal and review of required communications. </w:t>
      </w:r>
      <w:r w:rsidRPr="00007715">
        <w:rPr>
          <w:rFonts w:ascii="Arial" w:eastAsia="Times New Roman" w:hAnsi="Arial" w:cs="Arial"/>
          <w:sz w:val="18"/>
          <w:szCs w:val="18"/>
        </w:rPr>
        <w:t>(1)(i) Until an adjustment of a time period or postmark deadline has been approved by the Administrator under paragraphs (i)(2) and (i)(3) of this section, the owner or operator of an affected source remains strictly subject to the requirements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An owner or operator shall request the adjustment provided for in paragraphs (i)(2) and (i)(3) of this section each time he or she wishes to change an applicable time period or postmark deadline specified in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 If the Administrator is unable to meet a specified deadline, he or she will notify the owner or operator of any significant delay and inform the owner or operator of the amended schedule.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(j) </w:t>
      </w:r>
      <w:r w:rsidRPr="00007715">
        <w:rPr>
          <w:rFonts w:ascii="Arial" w:eastAsia="Times New Roman" w:hAnsi="Arial" w:cs="Arial"/>
          <w:i/>
          <w:iCs/>
          <w:sz w:val="18"/>
          <w:szCs w:val="18"/>
        </w:rPr>
        <w:t xml:space="preserve">Change in information already provided. </w:t>
      </w:r>
      <w:r w:rsidRPr="00007715">
        <w:rPr>
          <w:rFonts w:ascii="Arial" w:eastAsia="Times New Roman" w:hAnsi="Arial" w:cs="Arial"/>
          <w:sz w:val="18"/>
          <w:szCs w:val="18"/>
        </w:rPr>
        <w:t>Any change in the information already provided under this section shall be provided to the Administrator in writing within 15 calendar days after the change.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[59 FR 12430, Mar. 16, 1994, as amended at 64 FR 7468, Feb. 12, 1999; 67 FR 16604, Apr. 5, 2002; 68 FR 32601, May 30, 2003]</w:t>
      </w:r>
    </w:p>
    <w:p w:rsidR="00007715" w:rsidRPr="00007715" w:rsidRDefault="00007715" w:rsidP="00775A89">
      <w:pPr>
        <w:spacing w:before="100" w:beforeAutospacing="1" w:after="100" w:afterAutospacing="1" w:line="240" w:lineRule="auto"/>
        <w:ind w:left="-450"/>
        <w:outlineLvl w:val="4"/>
        <w:rPr>
          <w:rFonts w:ascii="Arial" w:eastAsia="Times New Roman" w:hAnsi="Arial" w:cs="Arial"/>
          <w:b/>
          <w:bCs/>
          <w:sz w:val="18"/>
          <w:szCs w:val="18"/>
        </w:rPr>
      </w:pPr>
      <w:r w:rsidRPr="00007715">
        <w:rPr>
          <w:rFonts w:ascii="Arial" w:eastAsia="Times New Roman" w:hAnsi="Arial" w:cs="Arial"/>
          <w:b/>
          <w:bCs/>
          <w:sz w:val="18"/>
          <w:szCs w:val="18"/>
        </w:rPr>
        <w:t>§ 63.10   Recordkeeping and reporting requirements.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(a) </w:t>
      </w:r>
      <w:r w:rsidRPr="00007715">
        <w:rPr>
          <w:rFonts w:ascii="Arial" w:eastAsia="Times New Roman" w:hAnsi="Arial" w:cs="Arial"/>
          <w:i/>
          <w:iCs/>
          <w:sz w:val="18"/>
          <w:szCs w:val="18"/>
        </w:rPr>
        <w:t xml:space="preserve">Applicability and general information. </w:t>
      </w:r>
      <w:r w:rsidRPr="00007715">
        <w:rPr>
          <w:rFonts w:ascii="Arial" w:eastAsia="Times New Roman" w:hAnsi="Arial" w:cs="Arial"/>
          <w:sz w:val="18"/>
          <w:szCs w:val="18"/>
        </w:rPr>
        <w:t>(1) The applicability of this section is set out in §63.1(a)(4).</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For affected sources that have been granted an extension of compliance under subpart D of this part, the requirements of this section do not apply to those sources while they are operating under such compliance extensions.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If any State requires a report that contains all the information required in a report listed in this section, an owner or operator may send the Administrator a copy of the report sent to the State to satisfy the requirements of this section for that report.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(4)(i) Before a State has been delegated the authority to implement and enforce recordkeeping and reporting requirements established under this part, the owner or operator of an affected source in such State subject to such requirements shall submit reports to the appropriate Regional Office of the EPA (to the attention of the Director of the Division indicated in the list of the EPA Regional Offices in §63.13).</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After a State has been delegated the authority to implement and enforce recordkeeping and reporting requirements established under this part, the owner or operator of an affected source in such State subject to such requirements shall submit reports to the delegated State authority (which may be the same as the permitting authority). In addition, if the delegated (permitting) authority is the State, the owner or operator shall send a copy of each report submitted to the State to the appropriate Regional Office of the EPA, as specified in paragraph (a)(4)(i) of this section. The Regional Office may waive this requirement for any reports at its discretion.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 If an owner or operator of an affected source in a State with delegated authority is required to submit periodic reports under this part to the State, and if the State has an established timeline for the submission of periodic reports that is consistent with the reporting frequency(ies) specified for such source under this part, the owner or operator may change the dates by which periodic reports under this part shall be submitted (without changing the frequency of reporting) to be consistent with the State's schedule by mutual agreement between the owner or operator and the State. For each relevant standard established pursuant to section 112 of the Act, the allowance in the previous sentence applies in each State beginning 1 year after the affected source's compliance date for that standard. Procedures governing the implementation of this provision are specified in §63.9(i).</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(6) If an owner or operator supervises one or more stationary sources affected by more than one standard established pursuant to section 112 of the Act, he/she may arrange by mutual agreement between the owner or operator and the Administrator (or the State permitting authority) a common schedule on which periodic reports required for each source shall be submitted throughout the year. The allowance in the previous sentence applies in each State beginning 1 year after the latest compliance date for any relevant standard established pursuant to section 112 of the Act for any such affected source(s). Procedures governing the implementation of this provision are specified in §63.9(i).</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(7) If an owner or operator supervises one or more stationary sources affected by standards established pursuant to section 112 of the Act (as amended November 15, 1990) and standards set under part 60, part 61, or both such parts of this chapter, he/she may arrange by mutual agreement between the owner or operator and the Administrator (or the State permitting authority) a common schedule on which periodic reports required by each relevant (i.e., applicable) standard shall be submitted throughout the year. The allowance in the previous sentence applies in each State beginning 1 year after the stationary source is required to be in compliance with the relevant section 112 standard, or 1 year after the stationary source is required to be in compliance with the applicable part 60 or part 61 standard, whichever is latest. Procedures governing the implementation of this provision are specified in §63.9(i).</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(b) </w:t>
      </w:r>
      <w:r w:rsidRPr="00007715">
        <w:rPr>
          <w:rFonts w:ascii="Arial" w:eastAsia="Times New Roman" w:hAnsi="Arial" w:cs="Arial"/>
          <w:i/>
          <w:iCs/>
          <w:sz w:val="18"/>
          <w:szCs w:val="18"/>
        </w:rPr>
        <w:t xml:space="preserve">General recordkeeping requirements. </w:t>
      </w:r>
      <w:r w:rsidRPr="00007715">
        <w:rPr>
          <w:rFonts w:ascii="Arial" w:eastAsia="Times New Roman" w:hAnsi="Arial" w:cs="Arial"/>
          <w:sz w:val="18"/>
          <w:szCs w:val="18"/>
        </w:rPr>
        <w:t>(1) The owner or operator of an affected source subject to the provisions of this part shall maintain files of all information (including all reports and notifications) required by this part recorded in a form suitable and readily available for expeditious inspection and review. The files shall be retained for at least 5 years following the date of each occurrence, measurement, maintenance, corrective action, report, or record. At a minimum, the most recent 2 years of data shall be retained on site. The remaining 3 years of data may be retained off site. Such files may be maintained on microfilm, on a computer, on computer floppy disks, on magnetic tape disks, or on microfiche.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The owner or operator of an affected source subject to the provisions of this part shall maintain relevant records for such source of—</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 The occurrence and duration of each startup or shutdown when the startup or shutdown causes the source to exceed any applicable emission limitation in the relevant emission standards;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The occurrence and duration of each malfunction of operation (i.e., process equipment) or the required air pollution control and monitoring equipment;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(iii) All required maintenance performed on the air pollution control and monitoring equipment;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(iv)(A) Actions taken during periods of startup or shutdown when the source exceeded applicable emission limitations in a relevant standard and when the actions taken are different from the procedures specified in the affected source's startup, shutdown, and malfunction plan (see §63.6(e)(3)); 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(B) Actions taken during periods of malfunction (including corrective actions to restore malfunctioning process and air pollution control and monitoring equipment to its normal or usual manner of operation) when the actions taken are different from the procedures specified in the affected source's startup, shutdown, and malfunction plan (see §63.6(e)(3));</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(v) All information necessary, including actions taken, to demonstrate conformance with the affected source's startup, shutdown, and malfunction plan (see §63.6(e)(3)) when all actions taken during periods of startup or shutdown (and the startup or shutdown causes the source to exceed any applicable emission limitation in the relevant emission standards), and malfunction (including corrective actions to restore malfunctioning process and air pollution control and monitoring equipment to its normal or usual manner of operation) are consistent with the procedures specified in such plan. (The information needed to demonstrate conformance with the startup, shutdown, and malfunction plan may be recorded using a “checklist,” or some other effective form of recordkeeping, in order to minimize the recordkeeping burden for conforming events);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(vi) Each period during which a CMS is malfunctioning or inoperative (including out-of-control periods);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(vii) All required measurements needed to demonstrate compliance with a relevant standard (including, but not limited to, 15-minute averages of CMS data, raw performance testing measurements, and raw performance evaluation measurements, that support data that the source is required to report);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(A)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(b)(2)(vii)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(B)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(b)(2)(vii)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(C) The Administrator or delegated authority, upon notification to the source, may require the owner or operator to maintain all measurements as required by paragraph (b)(2)(vii), if the administrator or the delegated authority determines these records are required to more accurately assess the compliance status of the affected source.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(viii) All results of performance tests, CMS performance evaluations, and opacity and visible emission observations;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(ix) All measurements as may be necessary to determine the conditions of performance tests and performance evaluations;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(x) All CMS calibration checks;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(xi) All adjustments and maintenance performed on CMS;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(xii) Any information demonstrating whether a source is meeting the requirements for a waiver of recordkeeping or reporting requirements under this part, if the source has been granted a waiver under paragraph (f) of this section;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(xiii) All emission levels relative to the criterion for obtaining permission to use an alternative to the relative accuracy test, if the source has been granted such permission under §63.8(f)(6); and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(xiv) All documentation supporting initial notifications and notifications of compliance status under §63.9.</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(3) </w:t>
      </w:r>
      <w:r w:rsidRPr="00007715">
        <w:rPr>
          <w:rFonts w:ascii="Arial" w:eastAsia="Times New Roman" w:hAnsi="Arial" w:cs="Arial"/>
          <w:i/>
          <w:iCs/>
          <w:sz w:val="18"/>
          <w:szCs w:val="18"/>
        </w:rPr>
        <w:t xml:space="preserve">Recordkeeping requirement for applicability determinations. </w:t>
      </w:r>
      <w:r w:rsidRPr="00007715">
        <w:rPr>
          <w:rFonts w:ascii="Arial" w:eastAsia="Times New Roman" w:hAnsi="Arial" w:cs="Arial"/>
          <w:sz w:val="18"/>
          <w:szCs w:val="18"/>
        </w:rPr>
        <w:t>If an owner or operator determines that his or her stationary source that emits (or has the potential to emit, without considering controls) one or more hazardous air pollutants regulated by any standard established pursuant to section 112(d) or (f), and that stationary source is in the source category regulated by the relevant standard, but that source is not subject to the relevant standard (or other requirement established under this part) because of limitations on the source's potential to emit or an exclusion, the owner or operator must keep a record of the applicability determination on site at the source for a period of 5 years after the determination, or until the source changes its operations to become an affected source, whichever comes first. The record of the applicability determination must be signed by the person making the determination and include an analysis (or other information) that demonstrates why the owner or operator believes the source is unaffected (e.g., because the source is an area source). The analysis (or other information) must be sufficiently detailed to allow the Administrator to make a finding about the source's applicability status with regard to the relevant standard or other requirement. If relevant, the analysis must be performed in accordance with requirements established in relevant subparts of this part for this purpose for particular categories of stationary sources. If relevant, the analysis should be performed in accordance with EPA guidance materials published to assist sources in making applicability determinations under section 112, if any. The requirements to determine applicability of a standard under §63.1(b)(3) and to record the results of that determination under paragraph (b)(3) of this section shall not by themselves create an obligation for the owner or operator to obtain a title V permit.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(c) </w:t>
      </w:r>
      <w:r w:rsidRPr="00007715">
        <w:rPr>
          <w:rFonts w:ascii="Arial" w:eastAsia="Times New Roman" w:hAnsi="Arial" w:cs="Arial"/>
          <w:i/>
          <w:iCs/>
          <w:sz w:val="18"/>
          <w:szCs w:val="18"/>
        </w:rPr>
        <w:t xml:space="preserve">Additional recordkeeping requirements for sources with continuous monitoring systems. </w:t>
      </w:r>
      <w:r w:rsidRPr="00007715">
        <w:rPr>
          <w:rFonts w:ascii="Arial" w:eastAsia="Times New Roman" w:hAnsi="Arial" w:cs="Arial"/>
          <w:sz w:val="18"/>
          <w:szCs w:val="18"/>
        </w:rPr>
        <w:t>In addition to complying with the requirements specified in paragraphs (b)(1) and (b)(2) of this section, the owner or operator of an affected source required to install a CMS by a relevant standard shall maintain records for such source of—</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 All required CMS measurements (including monitoring data recorded during unavoidable CMS breakdowns and out-of-control periods);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(2)–(4) [Reserved]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 The date and time identifying each period during which the CMS was inoperative except for zero (low-level) and high-level checks;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(6) The date and time identifying each period during which the CMS was out of control, as defined in §63.8(c)(7);</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(7) The specific identification (i.e., the date and time of commencement and completion) of each period of excess emissions and parameter monitoring exceedances, as defined in the relevant standard(s), that occurs during startups, shutdowns, and malfunctions of the affected source;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(8) The specific identification (i.e., the date and time of commencement and completion) of each time period of excess emissions and parameter monitoring exceedances, as defined in the relevant standard(s), that occurs during periods other than startups, shutdowns, and malfunctions of the affected source;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(9) [Reserved]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(10) The nature and cause of any malfunction (if known);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(11) The corrective action taken or preventive measures adopted;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(12) The nature of the repairs or adjustments to the CMS that was inoperative or out of control;</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(13) The total process operating time during the reporting period; and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(14) All procedures that are part of a quality control program developed and implemented for CMS under §63.8(d).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(15) In order to satisfy the requirements of paragraphs (c)(10) through (c)(12) of this section and to avoid duplicative recordkeeping efforts, the owner or operator may use the affected source's startup, shutdown, and malfunction plan or records kept to satisfy the recordkeeping requirements of the startup, shutdown, and malfunction plan specified in §63.6(e), provided that such plan and records adequately address the requirements of paragraphs (c)(10) through (c)(12).</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(d) </w:t>
      </w:r>
      <w:r w:rsidRPr="00007715">
        <w:rPr>
          <w:rFonts w:ascii="Arial" w:eastAsia="Times New Roman" w:hAnsi="Arial" w:cs="Arial"/>
          <w:i/>
          <w:iCs/>
          <w:sz w:val="18"/>
          <w:szCs w:val="18"/>
        </w:rPr>
        <w:t xml:space="preserve">General reporting requirements. </w:t>
      </w:r>
      <w:r w:rsidRPr="00007715">
        <w:rPr>
          <w:rFonts w:ascii="Arial" w:eastAsia="Times New Roman" w:hAnsi="Arial" w:cs="Arial"/>
          <w:sz w:val="18"/>
          <w:szCs w:val="18"/>
        </w:rPr>
        <w:t>(1) Notwithstanding the requirements in this paragraph or paragraph (e) of this section, and except as provided in §63.16, the owner or operator of an affected source subject to reporting requirements under this part shall submit reports to the Administrator in accordance with the reporting requirements in the relevant standard(s).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(2) </w:t>
      </w:r>
      <w:r w:rsidRPr="00007715">
        <w:rPr>
          <w:rFonts w:ascii="Arial" w:eastAsia="Times New Roman" w:hAnsi="Arial" w:cs="Arial"/>
          <w:i/>
          <w:iCs/>
          <w:sz w:val="18"/>
          <w:szCs w:val="18"/>
        </w:rPr>
        <w:t xml:space="preserve">Reporting results of performance tests. </w:t>
      </w:r>
      <w:r w:rsidRPr="00007715">
        <w:rPr>
          <w:rFonts w:ascii="Arial" w:eastAsia="Times New Roman" w:hAnsi="Arial" w:cs="Arial"/>
          <w:sz w:val="18"/>
          <w:szCs w:val="18"/>
        </w:rPr>
        <w:t>Before a title V permit has been issued to the owner or operator of an affected source, the owner or operator shall report the results of any performance test under §63.7 to the Administrator. After a title V permit has been issued to the owner or operator of an affected source, the owner or operator shall report the results of a required performance test to the appropriate permitting authority. The owner or operator of an affected source shall report the results of the performance test to the Administrator (or the State with an approved permit program) before the close of business on the 60th day following the completion of the performance test, unless specified otherwise in a relevant standard or as approved otherwise in writing by the Administrator. The results of the performance test shall be submitted as part of the notification of compliance status required under §63.9(h).</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(3) </w:t>
      </w:r>
      <w:r w:rsidRPr="00007715">
        <w:rPr>
          <w:rFonts w:ascii="Arial" w:eastAsia="Times New Roman" w:hAnsi="Arial" w:cs="Arial"/>
          <w:i/>
          <w:iCs/>
          <w:sz w:val="18"/>
          <w:szCs w:val="18"/>
        </w:rPr>
        <w:t xml:space="preserve">Reporting results of opacity or visible emission observations. </w:t>
      </w:r>
      <w:r w:rsidRPr="00007715">
        <w:rPr>
          <w:rFonts w:ascii="Arial" w:eastAsia="Times New Roman" w:hAnsi="Arial" w:cs="Arial"/>
          <w:sz w:val="18"/>
          <w:szCs w:val="18"/>
        </w:rPr>
        <w:t>The owner or operator of an affected source required to conduct opacity or visible emission observations by a relevant standard shall report the opacity or visible emission results (produced using Test Method 9 or Test Method 22, or an alternative to these test methods) along with the results of the performance test required under §63.7. If no performance test is required, or if visibility or other conditions prevent the opacity or visible emission observations from being conducted concurrently with the performance test required under §63.7, the owner or operator shall report the opacity or visible emission results before the close of business on the 30th day following the completion of the opacity or visible emission observations.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(4) </w:t>
      </w:r>
      <w:r w:rsidRPr="00007715">
        <w:rPr>
          <w:rFonts w:ascii="Arial" w:eastAsia="Times New Roman" w:hAnsi="Arial" w:cs="Arial"/>
          <w:i/>
          <w:iCs/>
          <w:sz w:val="18"/>
          <w:szCs w:val="18"/>
        </w:rPr>
        <w:t xml:space="preserve">Progress reports. </w:t>
      </w:r>
      <w:r w:rsidRPr="00007715">
        <w:rPr>
          <w:rFonts w:ascii="Arial" w:eastAsia="Times New Roman" w:hAnsi="Arial" w:cs="Arial"/>
          <w:sz w:val="18"/>
          <w:szCs w:val="18"/>
        </w:rPr>
        <w:t>The owner or operator of an affected source who is required to submit progress reports as a condition of receiving an extension of compliance under §63.6(i) shall submit such reports to the Administrator (or the State with an approved permit program) by the dates specified in the written extension of compliance.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(5)(i) </w:t>
      </w:r>
      <w:r w:rsidRPr="00007715">
        <w:rPr>
          <w:rFonts w:ascii="Arial" w:eastAsia="Times New Roman" w:hAnsi="Arial" w:cs="Arial"/>
          <w:i/>
          <w:iCs/>
          <w:sz w:val="18"/>
          <w:szCs w:val="18"/>
        </w:rPr>
        <w:t xml:space="preserve">Periodic startup, shutdown, and malfunction reports. </w:t>
      </w:r>
      <w:r w:rsidRPr="00007715">
        <w:rPr>
          <w:rFonts w:ascii="Arial" w:eastAsia="Times New Roman" w:hAnsi="Arial" w:cs="Arial"/>
          <w:sz w:val="18"/>
          <w:szCs w:val="18"/>
        </w:rPr>
        <w:t>If actions taken by an owner or operator during a startup or shutdown (and the startup or shutdown causes the source to exceed any applicable emission limitation in the relevant emission standards), or malfunction of an affected source (including actions taken to correct a malfunction) are consistent with the procedures specified in the source's startup, shutdown, and malfunction plan (see §63.6(e)(3)), the owner or operator shall state such information in a startup, shutdown, and malfunction report. Actions taken to minimize emissions during such startups, shutdowns, and malfunctions shall be summarized in the report and may be done in checklist form; if actions taken are the same for each event, only one checklist is necessary. Such a report shall also include the number, duration, and a brief description for each type of malfunction which occurred during the reporting period and which caused or may have caused any applicable emission limitation to be exceeded. Reports shall only be required if a startup or shutdown caused the source to exceed any applicable emission limitation in the relevant emission standards, or if a malfunction occurred during the reporting period. The startup, shutdown, and malfunction report shall consist of a letter, containing the name, title, and signature of the owner or operator or other responsible official who is certifying its accuracy, that shall be submitted to the Administrator semiannually (or on a more frequent basis if specified otherwise in a relevant standard or as established otherwise by the permitting authority in the source's title V permit). The startup, shutdown, and malfunction report shall be delivered or postmarked by the 30th day following the end of each calendar half (or other calendar reporting period, as appropriate). If the owner or operator is required to submit excess emissions and continuous monitoring system performance (or other periodic) reports under this part, the startup, shutdown, and malfunction reports required under this paragraph may be submitted simultaneously with the excess emissions and continuous monitoring system performance (or other) reports. If startup, shutdown, and malfunction reports are submitted with excess emissions and continuous monitoring system performance (or other periodic) reports, and the owner or operator receives approval to reduce the frequency of reporting for the latter under paragraph (e) of this section, the frequency of reporting for the startup, shutdown, and malfunction reports also may be reduced if the Administrator does not object to the intended change. The procedures to implement the allowance in the preceding sentence shall be the same as the procedures specified in paragraph (e)(3) of this section.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(ii) </w:t>
      </w:r>
      <w:r w:rsidRPr="00007715">
        <w:rPr>
          <w:rFonts w:ascii="Arial" w:eastAsia="Times New Roman" w:hAnsi="Arial" w:cs="Arial"/>
          <w:i/>
          <w:iCs/>
          <w:sz w:val="18"/>
          <w:szCs w:val="18"/>
        </w:rPr>
        <w:t xml:space="preserve">Immediate startup, shutdown, and malfunction reports. </w:t>
      </w:r>
      <w:r w:rsidRPr="00007715">
        <w:rPr>
          <w:rFonts w:ascii="Arial" w:eastAsia="Times New Roman" w:hAnsi="Arial" w:cs="Arial"/>
          <w:sz w:val="18"/>
          <w:szCs w:val="18"/>
        </w:rPr>
        <w:t>Notwithstanding the allowance to reduce the frequency of reporting for periodic startup, shutdown, and malfunction reports under paragraph (d)(5)(i) of this section, any time an action taken by an owner or operator during a startup or shutdown that caused the source to exceed any applicable emission limitation in the relevant emission standards, or malfunction (including actions taken to correct a malfunction) is not consistent with the procedures specified in the affected source's startup, shutdown, and malfunction plan, the owner or operator shall report the actions taken for that event within 2 working days after commencing actions inconsistent with the plan followed by a letter within 7 working days after the end of the event. The immediate report required under this paragraph (d)(5)(ii) shall consist of a telephone call (or facsimile (FAX) transmission) to the Administrator within 2 working days after commencing actions inconsistent with the plan, and it shall be followed by a letter, delivered or postmarked within 7 working days after the end of the event, that contains the name, title, and signature of the owner or operator or other responsible official who is certifying its accuracy, explaining the circumstances of the event, the reasons for not following the startup, shutdown, and malfunction plan, describing all excess emissions and/or parameter monitoring exceedances which are believed to have occurred (or could have occurred in the case of malfunctions), and actions taken to minimize emissions in conformance with §63.6(e)(1)(i). Notwithstanding the requirements of the previous sentence, after the effective date of an approved permit program in the State in which an affected source is located, the owner or operator may make alternative reporting arrangements, in advance, with the permitting authority in that State. Procedures governing the arrangement of alternative reporting requirements under this paragraph (d)(5)(ii) are specified in §63.9(i).</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(e) </w:t>
      </w:r>
      <w:r w:rsidRPr="00007715">
        <w:rPr>
          <w:rFonts w:ascii="Arial" w:eastAsia="Times New Roman" w:hAnsi="Arial" w:cs="Arial"/>
          <w:i/>
          <w:iCs/>
          <w:sz w:val="18"/>
          <w:szCs w:val="18"/>
        </w:rPr>
        <w:t xml:space="preserve">Additional reporting requirements for sources with continuous monitoring systems </w:t>
      </w:r>
      <w:r w:rsidRPr="00007715">
        <w:rPr>
          <w:rFonts w:ascii="Arial" w:eastAsia="Times New Roman" w:hAnsi="Arial" w:cs="Arial"/>
          <w:sz w:val="18"/>
          <w:szCs w:val="18"/>
        </w:rPr>
        <w:t xml:space="preserve">—(1) </w:t>
      </w:r>
      <w:r w:rsidRPr="00007715">
        <w:rPr>
          <w:rFonts w:ascii="Arial" w:eastAsia="Times New Roman" w:hAnsi="Arial" w:cs="Arial"/>
          <w:i/>
          <w:iCs/>
          <w:sz w:val="18"/>
          <w:szCs w:val="18"/>
        </w:rPr>
        <w:t xml:space="preserve">General. </w:t>
      </w:r>
      <w:r w:rsidRPr="00007715">
        <w:rPr>
          <w:rFonts w:ascii="Arial" w:eastAsia="Times New Roman" w:hAnsi="Arial" w:cs="Arial"/>
          <w:sz w:val="18"/>
          <w:szCs w:val="18"/>
        </w:rPr>
        <w:t>When more than one CEMS is used to measure the emissions from one affected source (e.g., multiple breechings, multiple outlets), the owner or operator shall report the results as required for each CEMS.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(2) </w:t>
      </w:r>
      <w:r w:rsidRPr="00007715">
        <w:rPr>
          <w:rFonts w:ascii="Arial" w:eastAsia="Times New Roman" w:hAnsi="Arial" w:cs="Arial"/>
          <w:i/>
          <w:iCs/>
          <w:sz w:val="18"/>
          <w:szCs w:val="18"/>
        </w:rPr>
        <w:t xml:space="preserve">Reporting results of continuous monitoring system performance evaluations. </w:t>
      </w:r>
      <w:r w:rsidRPr="00007715">
        <w:rPr>
          <w:rFonts w:ascii="Arial" w:eastAsia="Times New Roman" w:hAnsi="Arial" w:cs="Arial"/>
          <w:sz w:val="18"/>
          <w:szCs w:val="18"/>
        </w:rPr>
        <w:t>(i) The owner or operator of an affected source required to install a CMS by a relevant standard shall furnish the Administrator a copy of a written report of the results of the CMS performance evaluation, as required under §63.8(e), simultaneously with the results of the performance test required under §63.7, unless otherwise specified in the relevant standard.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conducted under §63.8(e). The copies shall be furnished at least 15 calendar days before the performance test required under §63.7 is conducted.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(3) </w:t>
      </w:r>
      <w:r w:rsidRPr="00007715">
        <w:rPr>
          <w:rFonts w:ascii="Arial" w:eastAsia="Times New Roman" w:hAnsi="Arial" w:cs="Arial"/>
          <w:i/>
          <w:iCs/>
          <w:sz w:val="18"/>
          <w:szCs w:val="18"/>
        </w:rPr>
        <w:t xml:space="preserve">Excess emissions and continuous monitoring system performance report and summary report. </w:t>
      </w:r>
      <w:r w:rsidRPr="00007715">
        <w:rPr>
          <w:rFonts w:ascii="Arial" w:eastAsia="Times New Roman" w:hAnsi="Arial" w:cs="Arial"/>
          <w:sz w:val="18"/>
          <w:szCs w:val="18"/>
        </w:rPr>
        <w:t>(i) Excess emissions and parameter monitoring exceedances are defined in relevant standards. The owner or operator of an affected source required to install a CMS by a relevant standard shall submit an excess emissions and continuous monitoring system performance report and/or a summary report to the Administrator semiannually, except when—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(A) More frequent reporting is specifically required by a relevant standard;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(B) The Administrator determines on a case-by-case basis that more frequent reporting is necessary to accurately assess the compliance status of the source; 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(C) [Reserved]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(D) The affected source is complying with the Performance Track Provisions of §63.16, which allows less frequent reporting.</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(ii) </w:t>
      </w:r>
      <w:r w:rsidRPr="00007715">
        <w:rPr>
          <w:rFonts w:ascii="Arial" w:eastAsia="Times New Roman" w:hAnsi="Arial" w:cs="Arial"/>
          <w:i/>
          <w:iCs/>
          <w:sz w:val="18"/>
          <w:szCs w:val="18"/>
        </w:rPr>
        <w:t xml:space="preserve">Request to reduce frequency of excess emissions and continuous monitoring system performance reports. </w:t>
      </w:r>
      <w:r w:rsidRPr="00007715">
        <w:rPr>
          <w:rFonts w:ascii="Arial" w:eastAsia="Times New Roman" w:hAnsi="Arial" w:cs="Arial"/>
          <w:sz w:val="18"/>
          <w:szCs w:val="18"/>
        </w:rPr>
        <w:t>Notwithstanding the frequency of reporting requirements specified in paragraph (e)(3)(i) of this section, an owner or operator who is required by a relevant standard to submit excess emissions and continuous monitoring system performance (and summary) reports on a quarterly (or more frequent) basis may reduce the frequency of reporting for that standard to semiannual if the following conditions are met: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(A) For 1 full year (e.g., 4 quarterly or 12 monthly reporting periods) the affected source's excess emissions and continuous monitoring system performance reports continually demonstrate that the source is in compliance with the relevant standard;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(B) The owner or operator continues to comply with all recordkeeping and monitoring requirements specified in this subpart and the relevant standard; and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(C) The Administrator does not object to a reduced frequency of reporting for the affected source, as provided in paragraph (e)(3)(iii) of this section.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(iii) The frequency of reporting of excess emissions and continuous monitoring system performance (and summary) reports required to comply with a relevant standard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5-year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(iv) As soon as CMS data indicate that the source is not in compliance with any emission limitation or operating parameter specified in the relevant standard, the frequency of reporting shall revert to the frequency specified in the relevant standard, and the owner or operator shall submit an excess emissions and continuous monitoring system performance (and summary) report for the noncomplying emission points at the next appropriate reporting period following the noncomplying event. After demonstrating ongoing compliance with the relevant standard for another full year, the owner or operator may again request approval from the Administrator to reduce the frequency of reporting for that standard, as provided for in paragraphs (e)(3)(ii) and (e)(3)(iii) of this section.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(v) </w:t>
      </w:r>
      <w:r w:rsidRPr="00007715">
        <w:rPr>
          <w:rFonts w:ascii="Arial" w:eastAsia="Times New Roman" w:hAnsi="Arial" w:cs="Arial"/>
          <w:i/>
          <w:iCs/>
          <w:sz w:val="18"/>
          <w:szCs w:val="18"/>
        </w:rPr>
        <w:t xml:space="preserve">Content and submittal dates for excess emissions and monitoring system performance reports. </w:t>
      </w:r>
      <w:r w:rsidRPr="00007715">
        <w:rPr>
          <w:rFonts w:ascii="Arial" w:eastAsia="Times New Roman" w:hAnsi="Arial" w:cs="Arial"/>
          <w:sz w:val="18"/>
          <w:szCs w:val="18"/>
        </w:rPr>
        <w:t>All excess emissions and monitoring system performance reports and all summary reports, if required, shall be delivered or postmarked by the 30th day following the end of each calendar half or quarter, as appropriate. Written reports of excess emissions or exceedances of process or control system parameters shall include all the information required in paragraphs (c)(5) through (c)(13) of this section, in §63.8(c)(7) and §63.8(c)(8), and in the relevant standard, and they shall contain the name, title, and signature of the responsible official who is certifying the accuracy of the report. When no excess emissions or exceedances of a parameter have occurred, or a CMS has not been inoperative, out of control, repaired, or adjusted, such information shall be stated in the report.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(vi) </w:t>
      </w:r>
      <w:r w:rsidRPr="00007715">
        <w:rPr>
          <w:rFonts w:ascii="Arial" w:eastAsia="Times New Roman" w:hAnsi="Arial" w:cs="Arial"/>
          <w:i/>
          <w:iCs/>
          <w:sz w:val="18"/>
          <w:szCs w:val="18"/>
        </w:rPr>
        <w:t xml:space="preserve">Summary report. </w:t>
      </w:r>
      <w:r w:rsidRPr="00007715">
        <w:rPr>
          <w:rFonts w:ascii="Arial" w:eastAsia="Times New Roman" w:hAnsi="Arial" w:cs="Arial"/>
          <w:sz w:val="18"/>
          <w:szCs w:val="18"/>
        </w:rPr>
        <w:t>As required under paragraphs (e)(3)(vii) and (e)(3)(viii) of this section, one summary report shall be submitted for the hazardous air pollutants monitored at each affected source (unless the relevant standard specifies that more than one summary report is required, e.g., one summary report for each hazardous air pollutant monitored). The summary report shall be entitled “Summary Report—Gaseous and Opacity Excess Emission and Continuous Monitoring System Performance” and shall contain the following information: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(A) The company name and address of the affected source;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(B) An identification of each hazardous air pollutant monitored at the affected source;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(C) The beginning and ending dates of the reporting period;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(D) A brief description of the process units;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(E) The emission and operating parameter limitations specified in the relevant standard(s);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(F) The monitoring equipment manufacturer(s) and model number(s);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(G) The date of the latest CMS certification or audit;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(H) The total operating time of the affected source during the reporting period;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 An emission data summary (or similar summary if the owner or operator monitors control system parameters), including the total duration of excess emissions during the reporting period (recorded in minutes for opacity and hours for gases), the total duration of excess emissions expressed as a percent of the total source operating time during that reporting period, and a breakdown of the total duration of excess emissions during the reporting period into those that are due to startup/shutdown, control equipment problems, process problems, other known causes, and other unknown causes;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(J) A CMS performance summary (or similar summary if the owner or operator monitors control system parameters), including the total CMS downtime during the reporting period (recorded in minutes for opacity and hours for gases), the total duration of CMS downtime expressed as a percent of the total source operating time during that reporting period, and a breakdown of the total CMS downtime during the reporting period into periods that are due to monitoring equipment malfunctions, nonmonitoring equipment malfunctions, quality assurance/quality control calibrations, other known causes, and other unknown causes;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(K) A description of any changes in CMS, processes, or controls since the last reporting period;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(L) The name, title, and signature of the responsible official who is certifying the accuracy of the report; and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(M) The date of the report.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(vii) If the total duration of excess emissions or process or control system parameter exceedances for the reporting period is less than 1 percent of the total operating time for the reporting period, and CMS downtime for the reporting period is less than 5 percent of the total operating time for the reporting period, only the summary report shall be submitted, and the full excess emissions and continuous monitoring system performance report need not be submitted unless required by the Administrator.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(viii) If the total duration of excess emissions or process or control system parameter exceedances for the reporting period is 1 percent or greater of the total operating time for the reporting period, or the total CMS downtime for the reporting period is 5 percent or greater of the total operating time for the reporting period, both the summary report and the excess emissions and continuous monitoring system performance report shall be submitted.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(4) </w:t>
      </w:r>
      <w:r w:rsidRPr="00007715">
        <w:rPr>
          <w:rFonts w:ascii="Arial" w:eastAsia="Times New Roman" w:hAnsi="Arial" w:cs="Arial"/>
          <w:i/>
          <w:iCs/>
          <w:sz w:val="18"/>
          <w:szCs w:val="18"/>
        </w:rPr>
        <w:t xml:space="preserve">Reporting continuous opacity monitoring system data produced during a performance test. </w:t>
      </w:r>
      <w:r w:rsidRPr="00007715">
        <w:rPr>
          <w:rFonts w:ascii="Arial" w:eastAsia="Times New Roman" w:hAnsi="Arial" w:cs="Arial"/>
          <w:sz w:val="18"/>
          <w:szCs w:val="18"/>
        </w:rPr>
        <w:t>The owner or operator of an affected source required to use a COMS shall record the monitoring data produced during a performance test required under §63.7 and shall furnish the Administrator a written report of the monitoring results. The report of COMS data shall be submitted simultaneously with the report of the performance test results required in paragraph (d)(2) of this section.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(f) </w:t>
      </w:r>
      <w:r w:rsidRPr="00007715">
        <w:rPr>
          <w:rFonts w:ascii="Arial" w:eastAsia="Times New Roman" w:hAnsi="Arial" w:cs="Arial"/>
          <w:i/>
          <w:iCs/>
          <w:sz w:val="18"/>
          <w:szCs w:val="18"/>
        </w:rPr>
        <w:t xml:space="preserve">Waiver of recordkeeping or reporting requirements. </w:t>
      </w:r>
      <w:r w:rsidRPr="00007715">
        <w:rPr>
          <w:rFonts w:ascii="Arial" w:eastAsia="Times New Roman" w:hAnsi="Arial" w:cs="Arial"/>
          <w:sz w:val="18"/>
          <w:szCs w:val="18"/>
        </w:rPr>
        <w:t>(1) Until a waiver of a recordkeeping or reporting requirement has been granted by the Administrator under this paragraph, the owner or operator of an affected source remains subject to the requirements of this section.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Recordkeeping or reporting requirements may be waived upon written application to the Administrator if, in the Administrator's judgment, the affected source is achieving the relevant standard(s), or the source is operating under an extension of compliance, or the owner or operator has requested an extension of compliance and the Administrator is still considering that request.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If an application for a waiver of recordkeeping or reporting is made, the application shall accompany the request for an extension of compliance under §63.6(i), any required compliance progress report or compliance status report required under this part (such as under §63.6(i) and §63.9(h)) or in the source's title V permit, or an excess emissions and continuous monitoring system performance report required under paragraph (e) of this section, whichever is applicable. The application shall include whatever information the owner or operator considers useful to convince the Administrator that a waiver of recordkeeping or reporting is warranted.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 The Administrator will approve or deny a request for a waiver of recordkeeping or reporting requirements under this paragraph when he/she—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 Approves or denies an extension of compliance; 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Makes a determination of compliance following the submission of a required compliance status report or excess emissions and continuous monitoring systems performance report; 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(iii) Makes a determination of suitable progress towards compliance following the submission of a compliance progress report, whichever is applicable.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 A waiver of any recordkeeping or reporting requirement granted under this paragraph may be conditioned on other recordkeeping or reporting requirements deemed necessary by the Administrator.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(6)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[59 FR 12430, Mar. 16, 1994, as amended at 64 FR 7468, Feb. 12, 1999; 67 FR 16604, Apr. 5, 2002; 68 FR 32601, May 30, 2003; 69 FR 21752, Apr. 22, 2004; 71 FR 20455, Apr. 20, 2006]</w:t>
      </w:r>
    </w:p>
    <w:p w:rsidR="00007715" w:rsidRPr="00007715" w:rsidRDefault="00007715" w:rsidP="00775A89">
      <w:pPr>
        <w:spacing w:before="100" w:beforeAutospacing="1" w:after="100" w:afterAutospacing="1" w:line="240" w:lineRule="auto"/>
        <w:ind w:left="-450"/>
        <w:outlineLvl w:val="4"/>
        <w:rPr>
          <w:rFonts w:ascii="Arial" w:eastAsia="Times New Roman" w:hAnsi="Arial" w:cs="Arial"/>
          <w:b/>
          <w:bCs/>
          <w:sz w:val="18"/>
          <w:szCs w:val="18"/>
        </w:rPr>
      </w:pPr>
      <w:r w:rsidRPr="00007715">
        <w:rPr>
          <w:rFonts w:ascii="Arial" w:eastAsia="Times New Roman" w:hAnsi="Arial" w:cs="Arial"/>
          <w:b/>
          <w:bCs/>
          <w:sz w:val="18"/>
          <w:szCs w:val="18"/>
        </w:rPr>
        <w:t>§ 63.11   Control device and work practice requirements.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(a) </w:t>
      </w:r>
      <w:r w:rsidRPr="00007715">
        <w:rPr>
          <w:rFonts w:ascii="Arial" w:eastAsia="Times New Roman" w:hAnsi="Arial" w:cs="Arial"/>
          <w:i/>
          <w:iCs/>
          <w:sz w:val="18"/>
          <w:szCs w:val="18"/>
        </w:rPr>
        <w:t xml:space="preserve">Applicability. </w:t>
      </w:r>
      <w:r w:rsidRPr="00007715">
        <w:rPr>
          <w:rFonts w:ascii="Arial" w:eastAsia="Times New Roman" w:hAnsi="Arial" w:cs="Arial"/>
          <w:sz w:val="18"/>
          <w:szCs w:val="18"/>
        </w:rPr>
        <w:t>(1) The applicability of this section is set out in §63.1(a)(4).</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This section contains requirements for control devices used to comply with applicable subparts of this part. The requirements are placed here for administrative convenience and apply only to facilities covered by subparts referring to this section.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(b) </w:t>
      </w:r>
      <w:r w:rsidRPr="00007715">
        <w:rPr>
          <w:rFonts w:ascii="Arial" w:eastAsia="Times New Roman" w:hAnsi="Arial" w:cs="Arial"/>
          <w:i/>
          <w:iCs/>
          <w:sz w:val="18"/>
          <w:szCs w:val="18"/>
        </w:rPr>
        <w:t xml:space="preserve">Flares. </w:t>
      </w:r>
      <w:r w:rsidRPr="00007715">
        <w:rPr>
          <w:rFonts w:ascii="Arial" w:eastAsia="Times New Roman" w:hAnsi="Arial" w:cs="Arial"/>
          <w:sz w:val="18"/>
          <w:szCs w:val="18"/>
        </w:rPr>
        <w:t>(1) Owners or operators using flares to comply with the provisions of this part shall monitor these control devices to assure that they are operated and maintained in conformance with their designs. Applicable subparts will provide provisions stating how owners or operators using flares shall monitor these control devices.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Flares shall be steam-assisted, air-assisted, or non-assisted.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Flares shall be operated at all times when emissions may be vented to them.</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 Flares shall be designed for and operated with no visible emissions, except for periods not to exceed a total of 5 minutes during any 2 consecutive hours. Test Method 22 in appendix A of part 60 of this chapter shall be used to determine the compliance of flares with the visible emission provisions of this part. The observation period is 2 hours and shall be used according to Method 22.</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 Flares shall be operated with a flame present at all times. The presence of a flare pilot flame shall be monitored using a thermocouple or any other equivalent device to detect the presence of a flame.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(6) An owner/operator has the choice of adhering to the heat content specifications in paragraph (b)(6)(ii) of this section, and the maximum tip velocity specifications in paragraph (b)(7) or (b)(8) of this section, or adhering to the requirements in paragraph (b)(6)(i) of this section.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(i)(A) Flares shall be used that have a diameter of 3 inches or greater, are nonassisted, have a hydrogen content of 8.0 percent (by volume) or greater, and are designed for and operated with an exit velocity less than 37.2 m/sec (122 ft/sec) and less than the velocity V</w:t>
      </w:r>
      <w:r w:rsidRPr="00007715">
        <w:rPr>
          <w:rFonts w:ascii="Arial" w:eastAsia="Times New Roman" w:hAnsi="Arial" w:cs="Arial"/>
          <w:sz w:val="18"/>
          <w:szCs w:val="18"/>
          <w:vertAlign w:val="subscript"/>
        </w:rPr>
        <w:t>max</w:t>
      </w:r>
      <w:r w:rsidRPr="00007715">
        <w:rPr>
          <w:rFonts w:ascii="Arial" w:eastAsia="Times New Roman" w:hAnsi="Arial" w:cs="Arial"/>
          <w:sz w:val="18"/>
          <w:szCs w:val="18"/>
        </w:rPr>
        <w:t>, as determined by the following equation: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V</w:t>
      </w:r>
      <w:r w:rsidRPr="00007715">
        <w:rPr>
          <w:rFonts w:ascii="Arial" w:eastAsia="Times New Roman" w:hAnsi="Arial" w:cs="Arial"/>
          <w:sz w:val="18"/>
          <w:szCs w:val="18"/>
          <w:vertAlign w:val="subscript"/>
        </w:rPr>
        <w:t>max</w:t>
      </w:r>
      <w:r w:rsidRPr="00007715">
        <w:rPr>
          <w:rFonts w:ascii="Arial" w:eastAsia="Times New Roman" w:hAnsi="Arial" w:cs="Arial"/>
          <w:sz w:val="18"/>
          <w:szCs w:val="18"/>
        </w:rPr>
        <w:t>=(X</w:t>
      </w:r>
      <w:r w:rsidRPr="00007715">
        <w:rPr>
          <w:rFonts w:ascii="Arial" w:eastAsia="Times New Roman" w:hAnsi="Arial" w:cs="Arial"/>
          <w:sz w:val="18"/>
          <w:szCs w:val="18"/>
          <w:vertAlign w:val="subscript"/>
        </w:rPr>
        <w:t>H2</w:t>
      </w:r>
      <w:r w:rsidRPr="00007715">
        <w:rPr>
          <w:rFonts w:ascii="Arial" w:eastAsia="Times New Roman" w:hAnsi="Arial" w:cs="Arial"/>
          <w:sz w:val="18"/>
          <w:szCs w:val="18"/>
        </w:rPr>
        <w:t>−K</w:t>
      </w:r>
      <w:r w:rsidRPr="00007715">
        <w:rPr>
          <w:rFonts w:ascii="Arial" w:eastAsia="Times New Roman" w:hAnsi="Arial" w:cs="Arial"/>
          <w:sz w:val="18"/>
          <w:szCs w:val="18"/>
          <w:vertAlign w:val="subscript"/>
        </w:rPr>
        <w:t>1</w:t>
      </w:r>
      <w:r w:rsidRPr="00007715">
        <w:rPr>
          <w:rFonts w:ascii="Arial" w:eastAsia="Times New Roman" w:hAnsi="Arial" w:cs="Arial"/>
          <w:sz w:val="18"/>
          <w:szCs w:val="18"/>
        </w:rPr>
        <w:t>)* K</w:t>
      </w:r>
      <w:r w:rsidRPr="00007715">
        <w:rPr>
          <w:rFonts w:ascii="Arial" w:eastAsia="Times New Roman" w:hAnsi="Arial" w:cs="Arial"/>
          <w:sz w:val="18"/>
          <w:szCs w:val="18"/>
          <w:vertAlign w:val="subscript"/>
        </w:rPr>
        <w:t>2</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Where: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V</w:t>
      </w:r>
      <w:r w:rsidRPr="00007715">
        <w:rPr>
          <w:rFonts w:ascii="Arial" w:eastAsia="Times New Roman" w:hAnsi="Arial" w:cs="Arial"/>
          <w:sz w:val="18"/>
          <w:szCs w:val="18"/>
          <w:vertAlign w:val="subscript"/>
        </w:rPr>
        <w:t>max</w:t>
      </w:r>
      <w:r w:rsidRPr="00007715">
        <w:rPr>
          <w:rFonts w:ascii="Arial" w:eastAsia="Times New Roman" w:hAnsi="Arial" w:cs="Arial"/>
          <w:sz w:val="18"/>
          <w:szCs w:val="18"/>
        </w:rPr>
        <w:t>=Maximum permitted velocity, m/sec.</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K</w:t>
      </w:r>
      <w:r w:rsidRPr="00007715">
        <w:rPr>
          <w:rFonts w:ascii="Arial" w:eastAsia="Times New Roman" w:hAnsi="Arial" w:cs="Arial"/>
          <w:sz w:val="18"/>
          <w:szCs w:val="18"/>
          <w:vertAlign w:val="subscript"/>
        </w:rPr>
        <w:t>1</w:t>
      </w:r>
      <w:r w:rsidRPr="00007715">
        <w:rPr>
          <w:rFonts w:ascii="Arial" w:eastAsia="Times New Roman" w:hAnsi="Arial" w:cs="Arial"/>
          <w:sz w:val="18"/>
          <w:szCs w:val="18"/>
        </w:rPr>
        <w:t>=Constant, 6.0 volume-percent hydrogen.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K</w:t>
      </w:r>
      <w:r w:rsidRPr="00007715">
        <w:rPr>
          <w:rFonts w:ascii="Arial" w:eastAsia="Times New Roman" w:hAnsi="Arial" w:cs="Arial"/>
          <w:sz w:val="18"/>
          <w:szCs w:val="18"/>
          <w:vertAlign w:val="subscript"/>
        </w:rPr>
        <w:t>2</w:t>
      </w:r>
      <w:r w:rsidRPr="00007715">
        <w:rPr>
          <w:rFonts w:ascii="Arial" w:eastAsia="Times New Roman" w:hAnsi="Arial" w:cs="Arial"/>
          <w:sz w:val="18"/>
          <w:szCs w:val="18"/>
        </w:rPr>
        <w:t>=Constant, 3.9(m/sec)/volume-percent hydrogen.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X</w:t>
      </w:r>
      <w:r w:rsidRPr="00007715">
        <w:rPr>
          <w:rFonts w:ascii="Arial" w:eastAsia="Times New Roman" w:hAnsi="Arial" w:cs="Arial"/>
          <w:sz w:val="18"/>
          <w:szCs w:val="18"/>
          <w:vertAlign w:val="subscript"/>
        </w:rPr>
        <w:t>H2</w:t>
      </w:r>
      <w:r w:rsidRPr="00007715">
        <w:rPr>
          <w:rFonts w:ascii="Arial" w:eastAsia="Times New Roman" w:hAnsi="Arial" w:cs="Arial"/>
          <w:sz w:val="18"/>
          <w:szCs w:val="18"/>
        </w:rPr>
        <w:t>=The volume-percent of hydrogen, on a wet basis, as calculated by using the American Society for Testing and Materials (ASTM) Method D1946–77. (Incorporated by reference as specified in §63.14).</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(B) The actual exit velocity of a flare shall be determined by the method specified in paragraph (b)(7)(i) of this section.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Flares shall be used only with the net heating value of the gas being combusted at 11.2 MJ/scm (300 Btu/scf) or greater if the flare is steam-assisted or air-assisted; or with the net heating value of the gas being combusted at 7.45 M/scm (200 Btu/scf) or greater if the flares is non-assisted. The net heating value of the gas being combusted in a flare shall be calculated using the following equation:</w:t>
      </w:r>
    </w:p>
    <w:p w:rsidR="00007715" w:rsidRPr="004903DD" w:rsidRDefault="00007715" w:rsidP="00775A89">
      <w:pPr>
        <w:spacing w:after="0" w:line="240" w:lineRule="auto"/>
        <w:ind w:left="-450"/>
        <w:rPr>
          <w:rFonts w:ascii="Arial" w:eastAsia="Times New Roman" w:hAnsi="Arial" w:cs="Arial"/>
          <w:sz w:val="18"/>
          <w:szCs w:val="18"/>
        </w:rPr>
      </w:pPr>
      <w:r w:rsidRPr="004903DD">
        <w:rPr>
          <w:rFonts w:ascii="Arial" w:eastAsia="Times New Roman" w:hAnsi="Arial" w:cs="Arial"/>
          <w:noProof/>
          <w:sz w:val="18"/>
          <w:szCs w:val="18"/>
        </w:rPr>
        <w:drawing>
          <wp:inline distT="0" distB="0" distL="0" distR="0">
            <wp:extent cx="1000125" cy="428625"/>
            <wp:effectExtent l="19050" t="0" r="9525" b="0"/>
            <wp:docPr id="1" name="Picture 1" descr="http://www.access.gpo.gov/ecfr/graphics/er04my98.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ccess.gpo.gov/ecfr/graphics/er04my98.004.gif"/>
                    <pic:cNvPicPr>
                      <a:picLocks noChangeAspect="1" noChangeArrowheads="1"/>
                    </pic:cNvPicPr>
                  </pic:nvPicPr>
                  <pic:blipFill>
                    <a:blip r:embed="rId5" cstate="print"/>
                    <a:srcRect/>
                    <a:stretch>
                      <a:fillRect/>
                    </a:stretch>
                  </pic:blipFill>
                  <pic:spPr bwMode="auto">
                    <a:xfrm>
                      <a:off x="0" y="0"/>
                      <a:ext cx="1000125" cy="428625"/>
                    </a:xfrm>
                    <a:prstGeom prst="rect">
                      <a:avLst/>
                    </a:prstGeom>
                    <a:noFill/>
                    <a:ln w="9525">
                      <a:noFill/>
                      <a:miter lim="800000"/>
                      <a:headEnd/>
                      <a:tailEnd/>
                    </a:ln>
                  </pic:spPr>
                </pic:pic>
              </a:graphicData>
            </a:graphic>
          </wp:inline>
        </w:drawing>
      </w:r>
    </w:p>
    <w:p w:rsidR="00007715" w:rsidRPr="00007715" w:rsidRDefault="00007715" w:rsidP="00775A89">
      <w:pPr>
        <w:spacing w:before="100" w:beforeAutospacing="1" w:after="100" w:afterAutospacing="1" w:line="240" w:lineRule="auto"/>
        <w:ind w:left="-450"/>
        <w:rPr>
          <w:rFonts w:eastAsia="Times New Roman"/>
          <w:sz w:val="18"/>
          <w:szCs w:val="18"/>
        </w:rPr>
      </w:pPr>
      <w:r w:rsidRPr="00007715">
        <w:rPr>
          <w:rFonts w:ascii="Arial" w:eastAsia="Times New Roman" w:hAnsi="Arial" w:cs="Arial"/>
          <w:sz w:val="18"/>
          <w:szCs w:val="18"/>
        </w:rPr>
        <w:t>Where: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H</w:t>
      </w:r>
      <w:r w:rsidRPr="00007715">
        <w:rPr>
          <w:rFonts w:ascii="Arial" w:eastAsia="Times New Roman" w:hAnsi="Arial" w:cs="Arial"/>
          <w:sz w:val="18"/>
          <w:szCs w:val="18"/>
          <w:vertAlign w:val="subscript"/>
        </w:rPr>
        <w:t>T</w:t>
      </w:r>
      <w:r w:rsidRPr="00007715">
        <w:rPr>
          <w:rFonts w:ascii="Arial" w:eastAsia="Times New Roman" w:hAnsi="Arial" w:cs="Arial"/>
          <w:sz w:val="18"/>
          <w:szCs w:val="18"/>
        </w:rPr>
        <w:t>=Net heating value of the sample, MJ/scm; where the net enthalpy per mole of offgas is based on combustion at 25 °C and 760 mm Hg, but the standard temperature for determining the volume corresponding to one mole is 20 °C.</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K=Constant=</w:t>
      </w:r>
    </w:p>
    <w:p w:rsidR="00007715" w:rsidRPr="004903DD" w:rsidRDefault="00007715" w:rsidP="00775A89">
      <w:pPr>
        <w:spacing w:after="0" w:line="240" w:lineRule="auto"/>
        <w:ind w:left="-450"/>
        <w:rPr>
          <w:rFonts w:ascii="Arial" w:eastAsia="Times New Roman" w:hAnsi="Arial" w:cs="Arial"/>
          <w:sz w:val="18"/>
          <w:szCs w:val="18"/>
        </w:rPr>
      </w:pPr>
      <w:r w:rsidRPr="004903DD">
        <w:rPr>
          <w:rFonts w:ascii="Arial" w:eastAsia="Times New Roman" w:hAnsi="Arial" w:cs="Arial"/>
          <w:noProof/>
          <w:sz w:val="18"/>
          <w:szCs w:val="18"/>
        </w:rPr>
        <w:drawing>
          <wp:inline distT="0" distB="0" distL="0" distR="0">
            <wp:extent cx="2333625" cy="457200"/>
            <wp:effectExtent l="19050" t="0" r="9525" b="0"/>
            <wp:docPr id="2" name="Picture 2" descr="http://www.access.gpo.gov/ecfr/graphics/er04my98.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ccess.gpo.gov/ecfr/graphics/er04my98.005.gif"/>
                    <pic:cNvPicPr>
                      <a:picLocks noChangeAspect="1" noChangeArrowheads="1"/>
                    </pic:cNvPicPr>
                  </pic:nvPicPr>
                  <pic:blipFill>
                    <a:blip r:embed="rId6" cstate="print"/>
                    <a:srcRect/>
                    <a:stretch>
                      <a:fillRect/>
                    </a:stretch>
                  </pic:blipFill>
                  <pic:spPr bwMode="auto">
                    <a:xfrm>
                      <a:off x="0" y="0"/>
                      <a:ext cx="2333625" cy="457200"/>
                    </a:xfrm>
                    <a:prstGeom prst="rect">
                      <a:avLst/>
                    </a:prstGeom>
                    <a:noFill/>
                    <a:ln w="9525">
                      <a:noFill/>
                      <a:miter lim="800000"/>
                      <a:headEnd/>
                      <a:tailEnd/>
                    </a:ln>
                  </pic:spPr>
                </pic:pic>
              </a:graphicData>
            </a:graphic>
          </wp:inline>
        </w:drawing>
      </w:r>
    </w:p>
    <w:p w:rsidR="00007715" w:rsidRPr="00007715" w:rsidRDefault="00007715" w:rsidP="00775A89">
      <w:pPr>
        <w:spacing w:before="100" w:beforeAutospacing="1" w:after="100" w:afterAutospacing="1" w:line="240" w:lineRule="auto"/>
        <w:ind w:left="-450"/>
        <w:rPr>
          <w:rFonts w:eastAsia="Times New Roman"/>
          <w:sz w:val="18"/>
          <w:szCs w:val="18"/>
        </w:rPr>
      </w:pPr>
      <w:r w:rsidRPr="00007715">
        <w:rPr>
          <w:rFonts w:ascii="Arial" w:eastAsia="Times New Roman" w:hAnsi="Arial" w:cs="Arial"/>
          <w:sz w:val="18"/>
          <w:szCs w:val="18"/>
        </w:rPr>
        <w:t>where the standard temperature for (g-mole/scm) is 20 °C.</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C</w:t>
      </w:r>
      <w:r w:rsidRPr="00007715">
        <w:rPr>
          <w:rFonts w:ascii="Arial" w:eastAsia="Times New Roman" w:hAnsi="Arial" w:cs="Arial"/>
          <w:sz w:val="18"/>
          <w:szCs w:val="18"/>
          <w:vertAlign w:val="subscript"/>
        </w:rPr>
        <w:t>i</w:t>
      </w:r>
      <w:r w:rsidRPr="00007715">
        <w:rPr>
          <w:rFonts w:ascii="Arial" w:eastAsia="Times New Roman" w:hAnsi="Arial" w:cs="Arial"/>
          <w:sz w:val="18"/>
          <w:szCs w:val="18"/>
        </w:rPr>
        <w:t>=Concentration of sample component i in ppmv on a wet basis, as measured for organics by Test Method 18 and measured for hydrogen and carbon monoxide by American Society for Testing and Materials (ASTM) D1946–77 or 90 (Reapproved 1994) (incorporated by reference as specified in §63.14).</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H</w:t>
      </w:r>
      <w:r w:rsidRPr="00007715">
        <w:rPr>
          <w:rFonts w:ascii="Arial" w:eastAsia="Times New Roman" w:hAnsi="Arial" w:cs="Arial"/>
          <w:sz w:val="18"/>
          <w:szCs w:val="18"/>
          <w:vertAlign w:val="subscript"/>
        </w:rPr>
        <w:t>i</w:t>
      </w:r>
      <w:r w:rsidRPr="00007715">
        <w:rPr>
          <w:rFonts w:ascii="Arial" w:eastAsia="Times New Roman" w:hAnsi="Arial" w:cs="Arial"/>
          <w:sz w:val="18"/>
          <w:szCs w:val="18"/>
        </w:rPr>
        <w:t>=Net heat of combustion of sample component i, kcal/g-mole at 25 °C and 760 mm Hg. The heats of combustion may be determined using ASTM D2382–76 or 88 or D4809–95 (incorporated by reference as specified in §63.14) if published values are not available or cannot be calculated.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n=Number of sample components.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(7)(i) Steam-assisted and nonassisted flares shall be designed for and operated with an exit velocity less than 18.3 m/sec (60 ft/sec), except as provided in paragraphs (b)(7)(ii) and (b)(7)(iii) of this section. The actual exit velocity of a flare shall be determined by dividing by the volumetric flow rate of gas being combusted (in units of emission standard temperature and pressure), as determined by Test Method 2, 2A, 2C, or 2D in appendix A to 40 CFR part 60 of this chapter, as appropriate, by the unobstructed (free) cross-sectional area of the flare tip.</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Steam-assisted and nonassisted flares designed for and operated with an exit velocity, as determined by the method specified in paragraph (b)(7)(i) of this section, equal to or greater than 18.3 m/sec (60 ft/sec) but less than 122 m/sec (400 ft/sec), are allowed if the net heating value of the gas being combusted is greater than 37.3 MJ/scm (1,000 Btu/scf).</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(iii) Steam-assisted and nonassisted flares designed for and operated with an exit velocity, as determined by the method specified in paragraph (b)(7)(i) of this section, less than the velocity V</w:t>
      </w:r>
      <w:r w:rsidRPr="00007715">
        <w:rPr>
          <w:rFonts w:ascii="Arial" w:eastAsia="Times New Roman" w:hAnsi="Arial" w:cs="Arial"/>
          <w:sz w:val="18"/>
          <w:szCs w:val="18"/>
          <w:vertAlign w:val="subscript"/>
        </w:rPr>
        <w:t>max</w:t>
      </w:r>
      <w:r w:rsidRPr="00007715">
        <w:rPr>
          <w:rFonts w:ascii="Arial" w:eastAsia="Times New Roman" w:hAnsi="Arial" w:cs="Arial"/>
          <w:sz w:val="18"/>
          <w:szCs w:val="18"/>
        </w:rPr>
        <w:t>, as determined by the method specified in this paragraph, but less than 122 m/sec (400 ft/sec) are allowed. The maximum permitted velocity, V</w:t>
      </w:r>
      <w:r w:rsidRPr="00007715">
        <w:rPr>
          <w:rFonts w:ascii="Arial" w:eastAsia="Times New Roman" w:hAnsi="Arial" w:cs="Arial"/>
          <w:sz w:val="18"/>
          <w:szCs w:val="18"/>
          <w:vertAlign w:val="subscript"/>
        </w:rPr>
        <w:t>max</w:t>
      </w:r>
      <w:r w:rsidRPr="00007715">
        <w:rPr>
          <w:rFonts w:ascii="Arial" w:eastAsia="Times New Roman" w:hAnsi="Arial" w:cs="Arial"/>
          <w:sz w:val="18"/>
          <w:szCs w:val="18"/>
        </w:rPr>
        <w:t>, for flares complying with this paragraph shall be determined by the following equation: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Log</w:t>
      </w:r>
      <w:r w:rsidRPr="00007715">
        <w:rPr>
          <w:rFonts w:ascii="Arial" w:eastAsia="Times New Roman" w:hAnsi="Arial" w:cs="Arial"/>
          <w:sz w:val="18"/>
          <w:szCs w:val="18"/>
          <w:vertAlign w:val="subscript"/>
        </w:rPr>
        <w:t>10</w:t>
      </w:r>
      <w:r w:rsidRPr="00007715">
        <w:rPr>
          <w:rFonts w:ascii="Arial" w:eastAsia="Times New Roman" w:hAnsi="Arial" w:cs="Arial"/>
          <w:sz w:val="18"/>
          <w:szCs w:val="18"/>
        </w:rPr>
        <w:t>(V</w:t>
      </w:r>
      <w:r w:rsidRPr="00007715">
        <w:rPr>
          <w:rFonts w:ascii="Arial" w:eastAsia="Times New Roman" w:hAnsi="Arial" w:cs="Arial"/>
          <w:sz w:val="18"/>
          <w:szCs w:val="18"/>
          <w:vertAlign w:val="subscript"/>
        </w:rPr>
        <w:t>max</w:t>
      </w:r>
      <w:r w:rsidRPr="00007715">
        <w:rPr>
          <w:rFonts w:ascii="Arial" w:eastAsia="Times New Roman" w:hAnsi="Arial" w:cs="Arial"/>
          <w:sz w:val="18"/>
          <w:szCs w:val="18"/>
        </w:rPr>
        <w:t>)=(H</w:t>
      </w:r>
      <w:r w:rsidRPr="00007715">
        <w:rPr>
          <w:rFonts w:ascii="Arial" w:eastAsia="Times New Roman" w:hAnsi="Arial" w:cs="Arial"/>
          <w:sz w:val="18"/>
          <w:szCs w:val="18"/>
          <w:vertAlign w:val="subscript"/>
        </w:rPr>
        <w:t>T</w:t>
      </w:r>
      <w:r w:rsidRPr="00007715">
        <w:rPr>
          <w:rFonts w:ascii="Arial" w:eastAsia="Times New Roman" w:hAnsi="Arial" w:cs="Arial"/>
          <w:sz w:val="18"/>
          <w:szCs w:val="18"/>
        </w:rPr>
        <w:t>+28.8)/31.7</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Where: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V</w:t>
      </w:r>
      <w:r w:rsidRPr="00007715">
        <w:rPr>
          <w:rFonts w:ascii="Arial" w:eastAsia="Times New Roman" w:hAnsi="Arial" w:cs="Arial"/>
          <w:sz w:val="18"/>
          <w:szCs w:val="18"/>
          <w:vertAlign w:val="subscript"/>
        </w:rPr>
        <w:t>max</w:t>
      </w:r>
      <w:r w:rsidRPr="00007715">
        <w:rPr>
          <w:rFonts w:ascii="Arial" w:eastAsia="Times New Roman" w:hAnsi="Arial" w:cs="Arial"/>
          <w:sz w:val="18"/>
          <w:szCs w:val="18"/>
        </w:rPr>
        <w:t>=Maximum permitted velocity, m/sec.</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28.8=Constant.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31.7=Constant.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H</w:t>
      </w:r>
      <w:r w:rsidRPr="00007715">
        <w:rPr>
          <w:rFonts w:ascii="Arial" w:eastAsia="Times New Roman" w:hAnsi="Arial" w:cs="Arial"/>
          <w:sz w:val="18"/>
          <w:szCs w:val="18"/>
          <w:vertAlign w:val="subscript"/>
        </w:rPr>
        <w:t>T</w:t>
      </w:r>
      <w:r w:rsidRPr="00007715">
        <w:rPr>
          <w:rFonts w:ascii="Arial" w:eastAsia="Times New Roman" w:hAnsi="Arial" w:cs="Arial"/>
          <w:sz w:val="18"/>
          <w:szCs w:val="18"/>
        </w:rPr>
        <w:t>=The net heating value as determined in paragraph (b)(6) of this section.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(8) Air-assisted flares shall be designed and operated with an exit velocity less than the velocity V</w:t>
      </w:r>
      <w:r w:rsidRPr="00007715">
        <w:rPr>
          <w:rFonts w:ascii="Arial" w:eastAsia="Times New Roman" w:hAnsi="Arial" w:cs="Arial"/>
          <w:sz w:val="18"/>
          <w:szCs w:val="18"/>
          <w:vertAlign w:val="subscript"/>
        </w:rPr>
        <w:t>max</w:t>
      </w:r>
      <w:r w:rsidRPr="00007715">
        <w:rPr>
          <w:rFonts w:ascii="Arial" w:eastAsia="Times New Roman" w:hAnsi="Arial" w:cs="Arial"/>
          <w:sz w:val="18"/>
          <w:szCs w:val="18"/>
        </w:rPr>
        <w:t>. The maximum permitted velocity, V</w:t>
      </w:r>
      <w:r w:rsidRPr="00007715">
        <w:rPr>
          <w:rFonts w:ascii="Arial" w:eastAsia="Times New Roman" w:hAnsi="Arial" w:cs="Arial"/>
          <w:sz w:val="18"/>
          <w:szCs w:val="18"/>
          <w:vertAlign w:val="subscript"/>
        </w:rPr>
        <w:t>max</w:t>
      </w:r>
      <w:r w:rsidRPr="00007715">
        <w:rPr>
          <w:rFonts w:ascii="Arial" w:eastAsia="Times New Roman" w:hAnsi="Arial" w:cs="Arial"/>
          <w:sz w:val="18"/>
          <w:szCs w:val="18"/>
        </w:rPr>
        <w:t>, for air-assisted flares shall be determined by the following equation: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V</w:t>
      </w:r>
      <w:r w:rsidRPr="00007715">
        <w:rPr>
          <w:rFonts w:ascii="Arial" w:eastAsia="Times New Roman" w:hAnsi="Arial" w:cs="Arial"/>
          <w:sz w:val="18"/>
          <w:szCs w:val="18"/>
          <w:vertAlign w:val="subscript"/>
        </w:rPr>
        <w:t>max</w:t>
      </w:r>
      <w:r w:rsidRPr="00007715">
        <w:rPr>
          <w:rFonts w:ascii="Arial" w:eastAsia="Times New Roman" w:hAnsi="Arial" w:cs="Arial"/>
          <w:sz w:val="18"/>
          <w:szCs w:val="18"/>
        </w:rPr>
        <w:t>=8.71+0.708(H</w:t>
      </w:r>
      <w:r w:rsidRPr="00007715">
        <w:rPr>
          <w:rFonts w:ascii="Arial" w:eastAsia="Times New Roman" w:hAnsi="Arial" w:cs="Arial"/>
          <w:sz w:val="18"/>
          <w:szCs w:val="18"/>
          <w:vertAlign w:val="subscript"/>
        </w:rPr>
        <w:t>T</w:t>
      </w:r>
      <w:r w:rsidRPr="00007715">
        <w:rPr>
          <w:rFonts w:ascii="Arial" w:eastAsia="Times New Roman" w:hAnsi="Arial" w:cs="Arial"/>
          <w:sz w:val="18"/>
          <w:szCs w:val="18"/>
        </w:rPr>
        <w: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Where: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V</w:t>
      </w:r>
      <w:r w:rsidRPr="00007715">
        <w:rPr>
          <w:rFonts w:ascii="Arial" w:eastAsia="Times New Roman" w:hAnsi="Arial" w:cs="Arial"/>
          <w:sz w:val="18"/>
          <w:szCs w:val="18"/>
          <w:vertAlign w:val="subscript"/>
        </w:rPr>
        <w:t>max</w:t>
      </w:r>
      <w:r w:rsidRPr="00007715">
        <w:rPr>
          <w:rFonts w:ascii="Arial" w:eastAsia="Times New Roman" w:hAnsi="Arial" w:cs="Arial"/>
          <w:sz w:val="18"/>
          <w:szCs w:val="18"/>
        </w:rPr>
        <w:t>=Maximum permitted velocity, m/sec.</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8.71=Constant.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0.708=Constant.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H</w:t>
      </w:r>
      <w:r w:rsidRPr="00007715">
        <w:rPr>
          <w:rFonts w:ascii="Arial" w:eastAsia="Times New Roman" w:hAnsi="Arial" w:cs="Arial"/>
          <w:sz w:val="18"/>
          <w:szCs w:val="18"/>
          <w:vertAlign w:val="subscript"/>
        </w:rPr>
        <w:t>T</w:t>
      </w:r>
      <w:r w:rsidRPr="00007715">
        <w:rPr>
          <w:rFonts w:ascii="Arial" w:eastAsia="Times New Roman" w:hAnsi="Arial" w:cs="Arial"/>
          <w:sz w:val="18"/>
          <w:szCs w:val="18"/>
        </w:rPr>
        <w:t>=The net heating value as determined in paragraph (b)(6)(ii) of this section.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(c) </w:t>
      </w:r>
      <w:r w:rsidRPr="00007715">
        <w:rPr>
          <w:rFonts w:ascii="Arial" w:eastAsia="Times New Roman" w:hAnsi="Arial" w:cs="Arial"/>
          <w:i/>
          <w:iCs/>
          <w:sz w:val="18"/>
          <w:szCs w:val="18"/>
        </w:rPr>
        <w:t xml:space="preserve">Alternative work practice for monitoring equipment for leaks. </w:t>
      </w:r>
      <w:r w:rsidRPr="00007715">
        <w:rPr>
          <w:rFonts w:ascii="Arial" w:eastAsia="Times New Roman" w:hAnsi="Arial" w:cs="Arial"/>
          <w:sz w:val="18"/>
          <w:szCs w:val="18"/>
        </w:rPr>
        <w:t>Paragraphs (c), (d), and (e) of this section apply to all equipment for which the applicable subpart requires monitoring with a 40 CFR part 60, appendix A–7, Method 21 monitor, except for closed vent systems, equipment designated as leakless, and equipment identified in the applicable subpart as having no detectable emissions, as indicated by an instrument reading of less than 500 ppm above background. An owner or operator may use an optical gas imaging instrument instead of a 40 CFR part 60, sppendix A–7, Method 21 monitor. Requirements in the existing subparts that are specific to the Method 21 instrument do not apply under this section. All other requirements in the applicable subpart that are not addressed in paragraphs (c), (d), and (e) of this section continue to apply. For example, equipment specification requirements, and non-Method 21 instrument recordkeeping and reporting requirements in the applicable subpart continue to apply. The terms defined in paragraphs (c)(1) through (5) of this section have meanings that are specific to the alternative work practice standard in paragraphs (c), (d), and (e) of this section.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(1) </w:t>
      </w:r>
      <w:r w:rsidRPr="00007715">
        <w:rPr>
          <w:rFonts w:ascii="Arial" w:eastAsia="Times New Roman" w:hAnsi="Arial" w:cs="Arial"/>
          <w:i/>
          <w:iCs/>
          <w:sz w:val="18"/>
          <w:szCs w:val="18"/>
        </w:rPr>
        <w:t xml:space="preserve">Applicable subpart </w:t>
      </w:r>
      <w:r w:rsidRPr="00007715">
        <w:rPr>
          <w:rFonts w:ascii="Arial" w:eastAsia="Times New Roman" w:hAnsi="Arial" w:cs="Arial"/>
          <w:sz w:val="18"/>
          <w:szCs w:val="18"/>
        </w:rPr>
        <w:t>means the subpart in 40 CFR parts 60, 61, 63, and 65 that requires monitoring of equipment with a 40 CFR part 60, appendix A–7, Method 21 monitor.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(2) </w:t>
      </w:r>
      <w:r w:rsidRPr="00007715">
        <w:rPr>
          <w:rFonts w:ascii="Arial" w:eastAsia="Times New Roman" w:hAnsi="Arial" w:cs="Arial"/>
          <w:i/>
          <w:iCs/>
          <w:sz w:val="18"/>
          <w:szCs w:val="18"/>
        </w:rPr>
        <w:t xml:space="preserve">Equipment </w:t>
      </w:r>
      <w:r w:rsidRPr="00007715">
        <w:rPr>
          <w:rFonts w:ascii="Arial" w:eastAsia="Times New Roman" w:hAnsi="Arial" w:cs="Arial"/>
          <w:sz w:val="18"/>
          <w:szCs w:val="18"/>
        </w:rPr>
        <w:t>means pumps, valves, pressure relief valves, compressors, open-ended lines, flanges, connectors, and other equipment covered by the applicable subpart that require monitoring with a 40 CFR part 60, appendix A–7, Method 21 monitor.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(3) </w:t>
      </w:r>
      <w:r w:rsidRPr="00007715">
        <w:rPr>
          <w:rFonts w:ascii="Arial" w:eastAsia="Times New Roman" w:hAnsi="Arial" w:cs="Arial"/>
          <w:i/>
          <w:iCs/>
          <w:sz w:val="18"/>
          <w:szCs w:val="18"/>
        </w:rPr>
        <w:t xml:space="preserve">Imaging </w:t>
      </w:r>
      <w:r w:rsidRPr="00007715">
        <w:rPr>
          <w:rFonts w:ascii="Arial" w:eastAsia="Times New Roman" w:hAnsi="Arial" w:cs="Arial"/>
          <w:sz w:val="18"/>
          <w:szCs w:val="18"/>
        </w:rPr>
        <w:t>means making visible emissions that may otherwise be invisible to the naked eye.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(4) </w:t>
      </w:r>
      <w:r w:rsidRPr="00007715">
        <w:rPr>
          <w:rFonts w:ascii="Arial" w:eastAsia="Times New Roman" w:hAnsi="Arial" w:cs="Arial"/>
          <w:i/>
          <w:iCs/>
          <w:sz w:val="18"/>
          <w:szCs w:val="18"/>
        </w:rPr>
        <w:t xml:space="preserve">Optical gas imaging instrument </w:t>
      </w:r>
      <w:r w:rsidRPr="00007715">
        <w:rPr>
          <w:rFonts w:ascii="Arial" w:eastAsia="Times New Roman" w:hAnsi="Arial" w:cs="Arial"/>
          <w:sz w:val="18"/>
          <w:szCs w:val="18"/>
        </w:rPr>
        <w:t>means an instrument that makes visible emissions that may otherwise be invisible to the naked eye.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(5) </w:t>
      </w:r>
      <w:r w:rsidRPr="00007715">
        <w:rPr>
          <w:rFonts w:ascii="Arial" w:eastAsia="Times New Roman" w:hAnsi="Arial" w:cs="Arial"/>
          <w:i/>
          <w:iCs/>
          <w:sz w:val="18"/>
          <w:szCs w:val="18"/>
        </w:rPr>
        <w:t xml:space="preserve">Repair </w:t>
      </w:r>
      <w:r w:rsidRPr="00007715">
        <w:rPr>
          <w:rFonts w:ascii="Arial" w:eastAsia="Times New Roman" w:hAnsi="Arial" w:cs="Arial"/>
          <w:sz w:val="18"/>
          <w:szCs w:val="18"/>
        </w:rPr>
        <w:t>means that equipment is adjusted, or otherwise altered, in order to eliminate a leak.</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(6) </w:t>
      </w:r>
      <w:r w:rsidRPr="00007715">
        <w:rPr>
          <w:rFonts w:ascii="Arial" w:eastAsia="Times New Roman" w:hAnsi="Arial" w:cs="Arial"/>
          <w:i/>
          <w:iCs/>
          <w:sz w:val="18"/>
          <w:szCs w:val="18"/>
        </w:rPr>
        <w:t xml:space="preserve">Leak </w:t>
      </w:r>
      <w:r w:rsidRPr="00007715">
        <w:rPr>
          <w:rFonts w:ascii="Arial" w:eastAsia="Times New Roman" w:hAnsi="Arial" w:cs="Arial"/>
          <w:sz w:val="18"/>
          <w:szCs w:val="18"/>
        </w:rPr>
        <w:t>means: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 Any emissions imaged by the optical gas instrument;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Indications of liquids dripping;</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(iii) Indications by a sensor that a seal or barrier fluid system has failed; 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(iv) Screening results using a 40 CFR part 60, appendix A–7, Method 21 monitor that exceed the leak definition in the applicable subpart to which the equipment is subject.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(d) The alternative work practice standard for monitoring equipment for leaks is available to all subparts in 40 CFR parts 60, 61, 63, and 65 that require monitoring of equipment with a 40 CFR part 60, appendix A–7, Method 21 monitor.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 An owner or operator of an affected source subject to 40 CFR parts 60, 61, 63, or 65 can choose to comply with the alternative work practice requirements in paragraph (e) of this section instead of using the 40 CFR part 60, appendix A–7, Method 21 monitor to identify leaking equipment. The owner or operator must document the equipment, process units, and facilities for which the alternative work practice will be used to identify leaks.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Any leak detected when following the leak survey procedure in paragraph (e)(3) of this section must be identified for repair as required in the applicable subpart.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subparts to which the equipment is subject.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 The schedule for repair is as required in the applicable subpart.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 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(6) When this alternative work practice is used for detecting leaking equipment, the following are not applicable for the equipment being monitored: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 Skip period leak detection and repair;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Quality improvement plans; 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(iii) Complying with standards for allowable percentage of valves and pumps to leak.</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(7) When the alternative work practice is used to detect leaking equipment, the regulated equipment in paragraph (d)(1)(i)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(i)(4)(vii) of this section.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(e) An owner or operator of an affected source who chooses to use the alternative work practice must comply with the requirements of paragraphs (e)(1) through (e)(5) of this section.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(1) </w:t>
      </w:r>
      <w:r w:rsidRPr="00007715">
        <w:rPr>
          <w:rFonts w:ascii="Arial" w:eastAsia="Times New Roman" w:hAnsi="Arial" w:cs="Arial"/>
          <w:i/>
          <w:iCs/>
          <w:sz w:val="18"/>
          <w:szCs w:val="18"/>
        </w:rPr>
        <w:t xml:space="preserve">Instrument specifications. </w:t>
      </w:r>
      <w:r w:rsidRPr="00007715">
        <w:rPr>
          <w:rFonts w:ascii="Arial" w:eastAsia="Times New Roman" w:hAnsi="Arial" w:cs="Arial"/>
          <w:sz w:val="18"/>
          <w:szCs w:val="18"/>
        </w:rPr>
        <w:t>The optical gas imaging instrument must comply with the requirements specified in paragraphs (e)(1)(i) and (e)(1)(ii) of this section.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 Provide the operator with an image of the potential leak points for each piece of equipment at both the detection sensitivity level and within the distance used in the daily instrument check described in paragraph (e)(2) of this section. The detection sensitivity level depends upon the frequency at which leak monitoring is to be performed.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Provide a date and time stamp for video records of every monitoring event.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(2) </w:t>
      </w:r>
      <w:r w:rsidRPr="00007715">
        <w:rPr>
          <w:rFonts w:ascii="Arial" w:eastAsia="Times New Roman" w:hAnsi="Arial" w:cs="Arial"/>
          <w:i/>
          <w:iCs/>
          <w:sz w:val="18"/>
          <w:szCs w:val="18"/>
        </w:rPr>
        <w:t xml:space="preserve">Daily instrument check. </w:t>
      </w:r>
      <w:r w:rsidRPr="00007715">
        <w:rPr>
          <w:rFonts w:ascii="Arial" w:eastAsia="Times New Roman" w:hAnsi="Arial" w:cs="Arial"/>
          <w:sz w:val="18"/>
          <w:szCs w:val="18"/>
        </w:rPr>
        <w:t>On a daily basis, and prior to beginning any leak monitoring work, test the optical gas imaging instrument at the mass flow rate determined in paragraph (e)(2)(i) of this section in accordance with the procedure specified in paragraphs (e)(2)(ii) through (e)(2)(iv) of this section for each camera configuration used during monitoring (for example, different lenses used), unless an alternative method to demonstrate daily instrument checks has been approved in accordance with paragraph (e)(2)(v) of this section.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 Calculate the mass flow rate to be used in the daily instrument check by following the procedures in paragraphs (e)(2)(i)(A) and (e)(2)(i)(B) of this section.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(A) For a specified population of equipment to be imaged by the instrument, determine the piece of equipment in contact with the lowest mass fraction of chemicals that are detectable, within the distance to be used in paragraph (e)(2)(iv)(B) of this section, at or below the standard detection sensitivity level.</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(B) Multiply the standard detection sensitivity level, corresponding to the selected monitoring frequency in Table 1 of subpart A of this part, by the mass fraction of detectable chemicals from the stream identified in paragraph (e)(2)(i)(A) of this section to determine the mass flow rate to be used in the daily instrument check, using the following equation.</w:t>
      </w:r>
    </w:p>
    <w:p w:rsidR="00007715" w:rsidRPr="004903DD" w:rsidRDefault="00007715" w:rsidP="00775A89">
      <w:pPr>
        <w:spacing w:after="0" w:line="240" w:lineRule="auto"/>
        <w:ind w:left="-450"/>
        <w:rPr>
          <w:rFonts w:ascii="Arial" w:eastAsia="Times New Roman" w:hAnsi="Arial" w:cs="Arial"/>
          <w:sz w:val="18"/>
          <w:szCs w:val="18"/>
        </w:rPr>
      </w:pPr>
      <w:r w:rsidRPr="004903DD">
        <w:rPr>
          <w:rFonts w:ascii="Arial" w:eastAsia="Times New Roman" w:hAnsi="Arial" w:cs="Arial"/>
          <w:noProof/>
          <w:sz w:val="18"/>
          <w:szCs w:val="18"/>
        </w:rPr>
        <w:drawing>
          <wp:inline distT="0" distB="0" distL="0" distR="0">
            <wp:extent cx="819150" cy="342900"/>
            <wp:effectExtent l="19050" t="0" r="0" b="0"/>
            <wp:docPr id="3" name="Picture 3" descr="http://www.access.gpo.gov/ecfr/graphics/er22de08.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access.gpo.gov/ecfr/graphics/er22de08.008.gif"/>
                    <pic:cNvPicPr>
                      <a:picLocks noChangeAspect="1" noChangeArrowheads="1"/>
                    </pic:cNvPicPr>
                  </pic:nvPicPr>
                  <pic:blipFill>
                    <a:blip r:embed="rId7" cstate="print"/>
                    <a:srcRect/>
                    <a:stretch>
                      <a:fillRect/>
                    </a:stretch>
                  </pic:blipFill>
                  <pic:spPr bwMode="auto">
                    <a:xfrm>
                      <a:off x="0" y="0"/>
                      <a:ext cx="819150" cy="342900"/>
                    </a:xfrm>
                    <a:prstGeom prst="rect">
                      <a:avLst/>
                    </a:prstGeom>
                    <a:noFill/>
                    <a:ln w="9525">
                      <a:noFill/>
                      <a:miter lim="800000"/>
                      <a:headEnd/>
                      <a:tailEnd/>
                    </a:ln>
                  </pic:spPr>
                </pic:pic>
              </a:graphicData>
            </a:graphic>
          </wp:inline>
        </w:drawing>
      </w:r>
    </w:p>
    <w:p w:rsidR="00F927EC" w:rsidRPr="004903DD"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Where: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E</w:t>
      </w:r>
      <w:r w:rsidRPr="00007715">
        <w:rPr>
          <w:rFonts w:ascii="Arial" w:eastAsia="Times New Roman" w:hAnsi="Arial" w:cs="Arial"/>
          <w:sz w:val="18"/>
          <w:szCs w:val="18"/>
          <w:vertAlign w:val="subscript"/>
        </w:rPr>
        <w:t>dic</w:t>
      </w:r>
      <w:r w:rsidRPr="00007715">
        <w:rPr>
          <w:rFonts w:ascii="Arial" w:eastAsia="Times New Roman" w:hAnsi="Arial" w:cs="Arial"/>
          <w:sz w:val="18"/>
          <w:szCs w:val="18"/>
        </w:rPr>
        <w:t>= Mass flow rate for the daily instrument check, grams per hour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x</w:t>
      </w:r>
      <w:r w:rsidRPr="00007715">
        <w:rPr>
          <w:rFonts w:ascii="Arial" w:eastAsia="Times New Roman" w:hAnsi="Arial" w:cs="Arial"/>
          <w:sz w:val="18"/>
          <w:szCs w:val="18"/>
          <w:vertAlign w:val="subscript"/>
        </w:rPr>
        <w:t>i</w:t>
      </w:r>
      <w:r w:rsidRPr="00007715">
        <w:rPr>
          <w:rFonts w:ascii="Arial" w:eastAsia="Times New Roman" w:hAnsi="Arial" w:cs="Arial"/>
          <w:sz w:val="18"/>
          <w:szCs w:val="18"/>
        </w:rPr>
        <w:t>= Mass fraction of detectable chemical(s) i seen by the optical gas imaging instrument, within the distance to be used in paragraph (e)(2)(iv)(B) of this section, at or below the standard detection sensitivity level, E</w:t>
      </w:r>
      <w:r w:rsidRPr="00007715">
        <w:rPr>
          <w:rFonts w:ascii="Arial" w:eastAsia="Times New Roman" w:hAnsi="Arial" w:cs="Arial"/>
          <w:sz w:val="18"/>
          <w:szCs w:val="18"/>
          <w:vertAlign w:val="subscript"/>
        </w:rPr>
        <w:t>sds</w:t>
      </w:r>
      <w:r w:rsidRPr="00007715">
        <w:rPr>
          <w:rFonts w:ascii="Arial" w:eastAsia="Times New Roman" w:hAnsi="Arial" w:cs="Arial"/>
          <w:sz w:val="18"/>
          <w:szCs w:val="18"/>
        </w:rPr>
        <w: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E</w:t>
      </w:r>
      <w:r w:rsidRPr="00007715">
        <w:rPr>
          <w:rFonts w:ascii="Arial" w:eastAsia="Times New Roman" w:hAnsi="Arial" w:cs="Arial"/>
          <w:sz w:val="18"/>
          <w:szCs w:val="18"/>
          <w:vertAlign w:val="subscript"/>
        </w:rPr>
        <w:t>sds</w:t>
      </w:r>
      <w:r w:rsidRPr="00007715">
        <w:rPr>
          <w:rFonts w:ascii="Arial" w:eastAsia="Times New Roman" w:hAnsi="Arial" w:cs="Arial"/>
          <w:sz w:val="18"/>
          <w:szCs w:val="18"/>
        </w:rPr>
        <w:t>= Standard detection sensitivity level from Table 1 to subpart A, grams per hour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k = Total number of detectable chemicals emitted from the leaking equipment and seen by the optical gas imaging instrument.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Start the optical gas imaging instrument according to the manufacturer's instructions, ensuring that all appropriate settings conform to the manufacturer's instructions.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(iii) Use any gas chosen by the user that can be viewed by the optical gas imaging instrument and that has a purity of no less than 98 percent.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(iv) Establish a mass flow rate by using the following procedures: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(A) Provide a source of gas where it will be in the field of view of the optical gas imaging instrument.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(B) Set up the optical gas imaging instrument at a recorded distance from the outlet or leak orifice of the flow meter that will not be exceeded in the actual performance of the leak survey. Do not exceed the operating parameters of the flow meter.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(C) Open the valve on the flow meter to set a flow rate that will create a mass emission rate equal to the mass rate calculated in paragraph (e)(2)(i) of this section while observing the gas flow through the optical gas imaging instrument viewfinder. When an image of the gas emission is seen through the viewfinder at the required emission rate, make a record of the reading on the flow meter.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(v) Repeat the procedures specified in paragraphs (e)(2)(ii) through (e)(2)(iv) of this section for each configuration of the optical gas imaging instrument used during the leak survey.</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(vi) To use an alternative method to demonstrate daily instrument checks, apply to the Administrator for approval of the alternative under §63.177 or §63.178, whichever is applicable.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(3) </w:t>
      </w:r>
      <w:r w:rsidRPr="00007715">
        <w:rPr>
          <w:rFonts w:ascii="Arial" w:eastAsia="Times New Roman" w:hAnsi="Arial" w:cs="Arial"/>
          <w:i/>
          <w:iCs/>
          <w:sz w:val="18"/>
          <w:szCs w:val="18"/>
        </w:rPr>
        <w:t xml:space="preserve">Leak survey procedure. </w:t>
      </w:r>
      <w:r w:rsidRPr="00007715">
        <w:rPr>
          <w:rFonts w:ascii="Arial" w:eastAsia="Times New Roman" w:hAnsi="Arial" w:cs="Arial"/>
          <w:sz w:val="18"/>
          <w:szCs w:val="18"/>
        </w:rPr>
        <w:t>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(4) </w:t>
      </w:r>
      <w:r w:rsidRPr="00007715">
        <w:rPr>
          <w:rFonts w:ascii="Arial" w:eastAsia="Times New Roman" w:hAnsi="Arial" w:cs="Arial"/>
          <w:i/>
          <w:iCs/>
          <w:sz w:val="18"/>
          <w:szCs w:val="18"/>
        </w:rPr>
        <w:t xml:space="preserve">Recordkeeping. </w:t>
      </w:r>
      <w:r w:rsidRPr="00007715">
        <w:rPr>
          <w:rFonts w:ascii="Arial" w:eastAsia="Times New Roman" w:hAnsi="Arial" w:cs="Arial"/>
          <w:sz w:val="18"/>
          <w:szCs w:val="18"/>
        </w:rPr>
        <w:t>Keep the records described in paragraphs (e)(4)(i) through (e)(4)(vii) of this section: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 The equipment, processes, and facilities for which the owner or operator chooses to use the alternative work practice.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The detection sensitivity level selected from Table 1 to subpart A of this part for the optical gas imaging instrument.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(iii) The analysis to determine the piece of equipment in contact with the lowest mass fraction of chemicals that are detectable, as specified in paragraph (e)(2)(i)(A) of this section.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(iv) The technical basis for the mass fraction of detectable chemicals used in the equation in paragraph (e)(2)(i)(B) of this section.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(v) The daily instrument check. Record the distance, per paragraph (e)(2)(iv)(B) of this section, and the flow meter reading, per paragraph (e)(2)(iv)(C)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(vi) </w:t>
      </w:r>
      <w:r w:rsidRPr="00007715">
        <w:rPr>
          <w:rFonts w:ascii="Arial" w:eastAsia="Times New Roman" w:hAnsi="Arial" w:cs="Arial"/>
          <w:i/>
          <w:iCs/>
          <w:sz w:val="18"/>
          <w:szCs w:val="18"/>
        </w:rPr>
        <w:t xml:space="preserve">Recordkeeping requirements in the applicable subpart. </w:t>
      </w:r>
      <w:r w:rsidRPr="00007715">
        <w:rPr>
          <w:rFonts w:ascii="Arial" w:eastAsia="Times New Roman" w:hAnsi="Arial" w:cs="Arial"/>
          <w:sz w:val="18"/>
          <w:szCs w:val="18"/>
        </w:rPr>
        <w:t>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(vii) The results of the annual Method 21 screening required in paragraph (h)(7) of this section. Records must be kept for all regulated equipment specified in paragraph (h)(1) of this section. Records must identify the equipment screened, the screening value measured by Method 21, the time and date of the screening, and calibration information required in the existing applicable subparts.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(5) </w:t>
      </w:r>
      <w:r w:rsidRPr="00007715">
        <w:rPr>
          <w:rFonts w:ascii="Arial" w:eastAsia="Times New Roman" w:hAnsi="Arial" w:cs="Arial"/>
          <w:i/>
          <w:iCs/>
          <w:sz w:val="18"/>
          <w:szCs w:val="18"/>
        </w:rPr>
        <w:t xml:space="preserve">Reporting. </w:t>
      </w:r>
      <w:r w:rsidRPr="00007715">
        <w:rPr>
          <w:rFonts w:ascii="Arial" w:eastAsia="Times New Roman" w:hAnsi="Arial" w:cs="Arial"/>
          <w:sz w:val="18"/>
          <w:szCs w:val="18"/>
        </w:rPr>
        <w:t xml:space="preserve">Submit the reports required in the applicable subpart. Submit the records of the annual Method 21 screening required in paragraph (h)(7) of this section to the Administrator via e-mail to </w:t>
      </w:r>
      <w:r w:rsidRPr="00007715">
        <w:rPr>
          <w:rFonts w:ascii="Arial" w:eastAsia="Times New Roman" w:hAnsi="Arial" w:cs="Arial"/>
          <w:i/>
          <w:iCs/>
          <w:sz w:val="18"/>
          <w:szCs w:val="18"/>
        </w:rPr>
        <w:t xml:space="preserve">CCG-AWP@EPA.GOV. </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[59 FR 12430, Mar. 16, 1994, as amended at 63 FR 24444, May 4, 1998; 65 FR 62215, Oct. 17, 2000; 67 FR 16605, Apr. 5, 2002; 73 FR 78211, Dec. 22, 2008]</w:t>
      </w:r>
    </w:p>
    <w:p w:rsidR="00007715" w:rsidRPr="00007715" w:rsidRDefault="00007715" w:rsidP="00775A89">
      <w:pPr>
        <w:spacing w:before="100" w:beforeAutospacing="1" w:after="100" w:afterAutospacing="1" w:line="240" w:lineRule="auto"/>
        <w:ind w:left="-450"/>
        <w:outlineLvl w:val="4"/>
        <w:rPr>
          <w:rFonts w:ascii="Arial" w:eastAsia="Times New Roman" w:hAnsi="Arial" w:cs="Arial"/>
          <w:b/>
          <w:bCs/>
          <w:sz w:val="18"/>
          <w:szCs w:val="18"/>
        </w:rPr>
      </w:pPr>
      <w:r w:rsidRPr="00007715">
        <w:rPr>
          <w:rFonts w:ascii="Arial" w:eastAsia="Times New Roman" w:hAnsi="Arial" w:cs="Arial"/>
          <w:b/>
          <w:bCs/>
          <w:sz w:val="18"/>
          <w:szCs w:val="18"/>
        </w:rPr>
        <w:t>§ 63.12   State authority and delegations.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(a) The provisions of this part shall not be construed in any manner to preclude any State or political subdivision thereof from—</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 Adopting and enforcing any standard, limitation, prohibition, or other regulation applicable to an affected source subject to the requirements of this part, provided that such standard, limitation, prohibition, or regulation is not less stringent than any requirement applicable to such source established under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Requiring the owner or operator of an affected source to obtain permits, licenses, or approvals prior to initiating construction, reconstruction, modification, or operation of such source; 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Requiring emission reductions in excess of those specified in subpart D of this part as a condition for granting the extension of compliance authorized by section 112(i)(5) of the Act.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(b)(1) Section 112(l) of the Act directs the Administrator to delegate to each State, when appropriate, the authority to implement and enforce standards and other requirements pursuant to section 112 for stationary sources located in that State. Because of the unique nature of radioactive material, delegation of authority to implement and enforce standards that control radionuclides may require separate approval.</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Subpart E of this part establishes procedures consistent with section 112(l) for the approval of State rules or programs to implement and enforce applicable Federal rules promulgated under the authority of section 112. Subpart E also establishes procedures for the review and withdrawal of section 112 implementation and enforcement authorities granted through a section 112(l) approval.</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(c) All information required to be submitted to the EPA under this part also shall be submitted to the appropriate State agency of any State to which authority has been delegated under section 112(l) of the Act, provided that each specific delegation may exempt sources from a certain Federal or State reporting requirement. The Administrator may permit all or some of the information to be submitted to the appropriate State agency only, instead of to the EPA and the State agency.</w:t>
      </w:r>
    </w:p>
    <w:p w:rsidR="00007715" w:rsidRPr="004903DD" w:rsidRDefault="00007715" w:rsidP="00775A89">
      <w:pPr>
        <w:pStyle w:val="Heading5"/>
        <w:ind w:left="-450"/>
        <w:rPr>
          <w:rFonts w:ascii="Arial" w:hAnsi="Arial" w:cs="Arial"/>
          <w:b w:val="0"/>
          <w:sz w:val="18"/>
          <w:szCs w:val="18"/>
        </w:rPr>
      </w:pPr>
      <w:r w:rsidRPr="004903DD">
        <w:rPr>
          <w:rFonts w:ascii="Arial" w:hAnsi="Arial" w:cs="Arial"/>
          <w:sz w:val="18"/>
          <w:szCs w:val="18"/>
        </w:rPr>
        <w:t xml:space="preserve">§ 63.13   Addresses of State air pollution control agencies and EPA Regional Offices. </w:t>
      </w:r>
      <w:r w:rsidRPr="004903DD">
        <w:rPr>
          <w:rFonts w:ascii="Arial" w:hAnsi="Arial" w:cs="Arial"/>
          <w:b w:val="0"/>
          <w:sz w:val="18"/>
          <w:szCs w:val="18"/>
        </w:rPr>
        <w:t>– See 40 CFR 63.13 for the complete list of addresses.</w:t>
      </w:r>
    </w:p>
    <w:p w:rsidR="00007715" w:rsidRPr="00007715" w:rsidRDefault="00007715" w:rsidP="00775A89">
      <w:pPr>
        <w:spacing w:before="100" w:beforeAutospacing="1" w:after="100" w:afterAutospacing="1" w:line="240" w:lineRule="auto"/>
        <w:ind w:left="-450"/>
        <w:outlineLvl w:val="4"/>
        <w:rPr>
          <w:rFonts w:ascii="Arial" w:eastAsia="Times New Roman" w:hAnsi="Arial" w:cs="Arial"/>
          <w:b/>
          <w:bCs/>
          <w:sz w:val="18"/>
          <w:szCs w:val="18"/>
        </w:rPr>
      </w:pPr>
      <w:r w:rsidRPr="00007715">
        <w:rPr>
          <w:rFonts w:ascii="Arial" w:eastAsia="Times New Roman" w:hAnsi="Arial" w:cs="Arial"/>
          <w:b/>
          <w:bCs/>
          <w:sz w:val="18"/>
          <w:szCs w:val="18"/>
        </w:rPr>
        <w:t>§ 63.14   Incorporations by reference.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(a) The materials listed in this section are incorporated by reference in the corresponding sections noted. These incorporations by reference were approved by the Director of the Federal Register in accordance with 5 U.S.C. 552(a) and 1 CFR part 51. These materials are incorporated as they exist on the date of the approval, and notice of any change in these materials will be published in theFederal Register.The materials are available for purchase at the corresponding addresses noted below, and all are available for inspection at the National Archives and Records Administration (NARA), at the Air and Radiation Docket and Information Center, U.S. EPA, 401 M St., SW., Washington, DC, and at the EPA Library (MD–35), U.S. EPA, Research Triangle Park, North Carolina. For information on the availability of this material at NARA, call 202–741–6030, or go to: </w:t>
      </w:r>
      <w:r w:rsidRPr="00007715">
        <w:rPr>
          <w:rFonts w:ascii="Arial" w:eastAsia="Times New Roman" w:hAnsi="Arial" w:cs="Arial"/>
          <w:i/>
          <w:iCs/>
          <w:sz w:val="18"/>
          <w:szCs w:val="18"/>
        </w:rPr>
        <w:t xml:space="preserve">http://www.archives.gov/federal_register/code_of_federal_regulations/ibr_locations.html. </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(b) The following materials are available for purchase from at least one of the following addresses: American Society for Testing and Materials (ASTM), 100 Barr Harbor Drive, Post Office Box C700, West Conshohocken, PA 19428–2959; or ProQuest, 300 North Zeeb Road, Ann Arbor, MI 48106.</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 ASTM D523–89, Standard Test Method for Specular Gloss, IBR approved for §63.782.</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ASTM D1193–77, 91, Standard Specification for Reagent Water, IBR approved for appendix A: Method 306, Sections 7.1.1 and 7.4.2.</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ASTM D1331–89, Standard Test Methods for Surface and Interfacial Tension of Solutions of Surface Active Agents, IBR approved for appendix A: Method 306B, Sections 6.2, 11.1, and 12.2.2.</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 ASTM D1475–90, Standard Test Method for Density of Paint, Varnish Lacquer, and Related Products, IBR approved for §63.788, appendix A.</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 ASTM D1946–77, 90, 94, Standard Method for Analysis of Reformed Gas by Gas Chromatography, IBR approved for §63.11(b)(6).</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(6) ASTM D2369–93, 95, Standard Test Method for Volatile Content of Coatings, IBR approved for §63.788, appendix A.</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(7) ASTM D2382–76, 88, Heat of Combustion of Hydrocarbon Fuels by Bomb Calorimeter (High-Precision Method), IBR approved for §63.11(b)(6).</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(8) ASTM D2879–83, 96, Test Method for Vapor Pressure-Temperature Relationship and Initial Decomposition Temperature of Liquids by Isoteniscope, IBR approved for §63.111 and §63.2406.</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(9) ASTM D3257–93, Standard Test Methods for Aromatics in Mineral Spirits by Gas Chromatography, IBR approved for §63.786(b).</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(10) ASTM 3695–88, Standard Test Method for Volatile Alcohols in Water by Direct Aqueous-Injection Gas Chromatography, IBR approved for §63.365(e)(1) of subpart O.</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(11) ASTM D3792–91, Standard Method for Water Content of Water-Reducible Paints by Direct Injection into a Gas Chromatograph, IBR approved for §63.788, appendix A.</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(12) ASTM D3912–80, Standard Test Method for Chemical Resistance of Coatings Used in Light-Water Nuclear Power Plants, IBR approved for §63.782.</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(13) ASTM D4017–90, 96a, Standard Test Method for Water in Paints and Paint Materials by the Karl Fischer Titration Method, IBR approved for §63.788, appendix A.</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(14) ASTM D4082–89, Standard Test Method for Effects of Gamma Radiation on Coatings for Use in Light-Water Nuclear Power Plants, IBR approved for §63.782.</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(15) ASTM D4256–89, 94, Standard Test Method for Determination of the Decontaminability of Coatings Used in Light-Water Nuclear Power Plants, IBR approved for §63.782.</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(16) ASTM D4809–95, Standard Test Method for Heat of Combustion of Liquid Hydrocarbon Fuels by Bomb Calorimeter (Precision Method), IBR approved for §63.11(b)(6).</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(17) ASTM E180–93, Standard Practice for Determining the Precision of ASTM Methods for Analysis and Testing of Industrial Chemicals, IBR approved for §63.786(b).</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(18) ASTM E260–91, 96, General Practice for Packed Column Gas Chromatography, IBR approved for §§63.750(b)(2) and 63.786(b)(5).</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(19)–(20) [Reserved]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(21) ASTM D2099–00, Standard Test Method for Dynamic Water Resistance of Shoe Upper Leather by the Maeser Water Penetration Tester, IBR approved for §63.5350.</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(22)–(23) [Reserved]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(24) ASTM D2697–86 (Reapproved 1998), “Standard Test Method for Volume Nonvolatile Matter in Clear or Pigmented Coatings,” IBR approved for §§63.3161(f)(1), 63.3521(b)(1), 63.3941(b)(1), 63.4141(b)(1), 63.4741(b)(1), 63.4941(b)(1), and 63.5160(c).</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(25) ASTM D6093–97 (Reapproved 2003), “Standard Test Method for Percent Volume Nonvolatile Matter in Clear or Pigmented Coatings Using a Helium Gas Pycnometer,” IBR approved for §§63.3161(f)(1), 63.3521(b)(1), 63.3941(b)(1), 63.4141(b)(1), 63.4741(b)(1), 63.4941(b)(1), and 63.5160(c).</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(26) ASTM D1475–98 (Reapproved 2003), “Standard Test Method for Density of Liquid Coatings, Inks, and Related Products,” IBR approved for §§63.3151(b), 63.3941(b)(4), 63.3941(c), 63.3951(c), 63.4141(b)(3), 63.4141(c), and 63.4551(c).</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(27) ASTM D6522–00, Standard Test Method for Determination of Nitrogen Oxides, Carbon Monoxide, and Oxygen Concentrations in Emissions from Natural Gas Fired Reciprocating Engines, Combustion Turbines, Boilers, and Process Heaters Using Portable Analyzers,</w:t>
      </w:r>
      <w:r w:rsidRPr="00007715">
        <w:rPr>
          <w:rFonts w:ascii="Arial" w:eastAsia="Times New Roman" w:hAnsi="Arial" w:cs="Arial"/>
          <w:sz w:val="18"/>
          <w:szCs w:val="18"/>
          <w:vertAlign w:val="superscript"/>
        </w:rPr>
        <w:t>1</w:t>
      </w:r>
      <w:r w:rsidRPr="00007715">
        <w:rPr>
          <w:rFonts w:ascii="Arial" w:eastAsia="Times New Roman" w:hAnsi="Arial" w:cs="Arial"/>
          <w:sz w:val="18"/>
          <w:szCs w:val="18"/>
        </w:rPr>
        <w:t xml:space="preserve"> IBR approved for §63.9307(c)(2) and table 5 to subpart DDDDD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(28) ASTM D6420–99 (Reapproved 2004), Standards Test Method for Determination of Gaseous Organic Compounds by Direct Interface Gas Chromatography-Mass Spectometry, IBR approved for §§60.485(g)(5), 60.485a(g)(5), 63.772(a)(1)(ii), 63.2354(b)(3)(i), 63.2354(b)(3)(ii), 63.2354(b)(3)(ii)(A), and 63.2351(b)(3)(ii)(B).</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(29) ASTM D6420–99, Standard Test Method for Determination of Gaseous Organic Compounds by Direct Interface Gas Chromatography-Mass Spectrometry, IBR approved for §§63.5799 and 63.5850.</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(30) ASTM E 515–95 (Reapproved 2000), Standard Test Method for Leaks Using Bubble Emission Techniques, IBR approved for §63.425(i)(2).</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(31) ASTM D5291–02, Standard Test Methods for Instrumental Determination of Carbon, Hydrogen, and Nitrogen in Petroleum Products and Lubricants, IBR approved for §63.3981, appendix A.</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(32) ASTM D5965–02, “Standard Test Methods for Specific Gravity of Coating Powders,” IBR approved for §§63.3151(b) and 63.3951(c).</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(33) ASTM D6053–00, Standard Test Method for Determination of Volatile Organic Compound (VOC) Content of Electrical Insulating Varnishes, IBR approved for §63.3981, appendix A.</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(34) E145–94 (Reapproved 2001), Standard Specification for Gravity-Convection and Forced-Ventilation Ovens, IBR approved for §63.4581, appendix A.</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(35) ASTM D6784–02, Standard Test Method for Elemental, Oxidized, Particle-Bound and Total Mercury in Flue Gas Generated from Coal-Fired Stationary Sources (Ontario Hydro Method),</w:t>
      </w:r>
      <w:r w:rsidRPr="00007715">
        <w:rPr>
          <w:rFonts w:ascii="Arial" w:eastAsia="Times New Roman" w:hAnsi="Arial" w:cs="Arial"/>
          <w:sz w:val="18"/>
          <w:szCs w:val="18"/>
          <w:vertAlign w:val="superscript"/>
        </w:rPr>
        <w:t>1</w:t>
      </w:r>
      <w:r w:rsidRPr="00007715">
        <w:rPr>
          <w:rFonts w:ascii="Arial" w:eastAsia="Times New Roman" w:hAnsi="Arial" w:cs="Arial"/>
          <w:sz w:val="18"/>
          <w:szCs w:val="18"/>
        </w:rPr>
        <w:t xml:space="preserve"> IBR approved for table 5 to subpart DDDDD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(36) ASTM D5066–91 (Reapproved 2001), “Standard Test Method for Determination of the Transfer Efficiency Under Production Conditions for Spray Application of Automotive Paints-Weight Basis,” IBR approved for §63.3161(g).</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(37) ASTM D5087–02, “Standard Test Method for Determining Amount of Volatile Organic Compound (VOC) Released from Solventborne Automotive Coatings and Available for Removal in a VOC Control Device (Abatement),” IBR approved for §§63.3165(e) and 63.3176, appendix A.</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(38) ASTM D6266–00a, “Test Method for Determining the Amount of Volatile Organic Compound (VOC) Released from Waterborne Automotive Coatings and Available for Removal in a VOC Control Device (Abatement),” IBR approved for §63.3165(e).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(39) ASTM Method D388–99,.</w:t>
      </w:r>
      <w:r w:rsidRPr="00007715">
        <w:rPr>
          <w:rFonts w:ascii="Arial" w:eastAsia="Times New Roman" w:hAnsi="Arial" w:cs="Arial"/>
          <w:sz w:val="18"/>
          <w:szCs w:val="18"/>
          <w:vertAlign w:val="superscript"/>
        </w:rPr>
        <w:t>1</w:t>
      </w:r>
      <w:r w:rsidRPr="00007715">
        <w:rPr>
          <w:rFonts w:ascii="Arial" w:eastAsia="Times New Roman" w:hAnsi="Arial" w:cs="Arial"/>
          <w:sz w:val="18"/>
          <w:szCs w:val="18"/>
        </w:rPr>
        <w:t xml:space="preserve"> Standard Classification of Coals by Rank,</w:t>
      </w:r>
      <w:r w:rsidRPr="00007715">
        <w:rPr>
          <w:rFonts w:ascii="Arial" w:eastAsia="Times New Roman" w:hAnsi="Arial" w:cs="Arial"/>
          <w:sz w:val="18"/>
          <w:szCs w:val="18"/>
          <w:vertAlign w:val="superscript"/>
        </w:rPr>
        <w:t>1</w:t>
      </w:r>
      <w:r w:rsidRPr="00007715">
        <w:rPr>
          <w:rFonts w:ascii="Arial" w:eastAsia="Times New Roman" w:hAnsi="Arial" w:cs="Arial"/>
          <w:sz w:val="18"/>
          <w:szCs w:val="18"/>
        </w:rPr>
        <w:t xml:space="preserve"> IBR approved for §63.7575.</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(40) ASTM D396–02a, Standard Specification for Fuel Oils,</w:t>
      </w:r>
      <w:r w:rsidRPr="00007715">
        <w:rPr>
          <w:rFonts w:ascii="Arial" w:eastAsia="Times New Roman" w:hAnsi="Arial" w:cs="Arial"/>
          <w:sz w:val="18"/>
          <w:szCs w:val="18"/>
          <w:vertAlign w:val="superscript"/>
        </w:rPr>
        <w:t>1</w:t>
      </w:r>
      <w:r w:rsidRPr="00007715">
        <w:rPr>
          <w:rFonts w:ascii="Arial" w:eastAsia="Times New Roman" w:hAnsi="Arial" w:cs="Arial"/>
          <w:sz w:val="18"/>
          <w:szCs w:val="18"/>
        </w:rPr>
        <w:t xml:space="preserve"> IBR approved for §63.7575.</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(41) ASTM D1835–03a, Standard Specification for Liquified Petroleum (LP) Gases,</w:t>
      </w:r>
      <w:r w:rsidRPr="00007715">
        <w:rPr>
          <w:rFonts w:ascii="Arial" w:eastAsia="Times New Roman" w:hAnsi="Arial" w:cs="Arial"/>
          <w:sz w:val="18"/>
          <w:szCs w:val="18"/>
          <w:vertAlign w:val="superscript"/>
        </w:rPr>
        <w:t>1</w:t>
      </w:r>
      <w:r w:rsidRPr="00007715">
        <w:rPr>
          <w:rFonts w:ascii="Arial" w:eastAsia="Times New Roman" w:hAnsi="Arial" w:cs="Arial"/>
          <w:sz w:val="18"/>
          <w:szCs w:val="18"/>
        </w:rPr>
        <w:t xml:space="preserve"> IBR approved for §63.7575.</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(42) ASTM D2013–01, Standard Practice for Preparing Coal Samples for Analysis,</w:t>
      </w:r>
      <w:r w:rsidRPr="00007715">
        <w:rPr>
          <w:rFonts w:ascii="Arial" w:eastAsia="Times New Roman" w:hAnsi="Arial" w:cs="Arial"/>
          <w:sz w:val="18"/>
          <w:szCs w:val="18"/>
          <w:vertAlign w:val="superscript"/>
        </w:rPr>
        <w:t>1</w:t>
      </w:r>
      <w:r w:rsidRPr="00007715">
        <w:rPr>
          <w:rFonts w:ascii="Arial" w:eastAsia="Times New Roman" w:hAnsi="Arial" w:cs="Arial"/>
          <w:sz w:val="18"/>
          <w:szCs w:val="18"/>
        </w:rPr>
        <w:t xml:space="preserve"> IBR approved for table 6 to subpart DDDDD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(43) ASTM D2234–00,.</w:t>
      </w:r>
      <w:r w:rsidRPr="00007715">
        <w:rPr>
          <w:rFonts w:ascii="Arial" w:eastAsia="Times New Roman" w:hAnsi="Arial" w:cs="Arial"/>
          <w:sz w:val="18"/>
          <w:szCs w:val="18"/>
          <w:vertAlign w:val="superscript"/>
        </w:rPr>
        <w:t>1</w:t>
      </w:r>
      <w:r w:rsidRPr="00007715">
        <w:rPr>
          <w:rFonts w:ascii="Arial" w:eastAsia="Times New Roman" w:hAnsi="Arial" w:cs="Arial"/>
          <w:sz w:val="18"/>
          <w:szCs w:val="18"/>
        </w:rPr>
        <w:t xml:space="preserve"> Standard Practice for Collection of a Gross Sample of Coal,</w:t>
      </w:r>
      <w:r w:rsidRPr="00007715">
        <w:rPr>
          <w:rFonts w:ascii="Arial" w:eastAsia="Times New Roman" w:hAnsi="Arial" w:cs="Arial"/>
          <w:sz w:val="18"/>
          <w:szCs w:val="18"/>
          <w:vertAlign w:val="superscript"/>
        </w:rPr>
        <w:t>1</w:t>
      </w:r>
      <w:r w:rsidRPr="00007715">
        <w:rPr>
          <w:rFonts w:ascii="Arial" w:eastAsia="Times New Roman" w:hAnsi="Arial" w:cs="Arial"/>
          <w:sz w:val="18"/>
          <w:szCs w:val="18"/>
        </w:rPr>
        <w:t xml:space="preserve"> IBR approved for table 6 to subpart DDDDD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(44) ASTM D3173–02, Standard Test Method for Moisture in the Analysis Sample of Coal and Coke,</w:t>
      </w:r>
      <w:r w:rsidRPr="00007715">
        <w:rPr>
          <w:rFonts w:ascii="Arial" w:eastAsia="Times New Roman" w:hAnsi="Arial" w:cs="Arial"/>
          <w:sz w:val="18"/>
          <w:szCs w:val="18"/>
          <w:vertAlign w:val="superscript"/>
        </w:rPr>
        <w:t>1</w:t>
      </w:r>
      <w:r w:rsidRPr="00007715">
        <w:rPr>
          <w:rFonts w:ascii="Arial" w:eastAsia="Times New Roman" w:hAnsi="Arial" w:cs="Arial"/>
          <w:sz w:val="18"/>
          <w:szCs w:val="18"/>
        </w:rPr>
        <w:t xml:space="preserve"> IBR approved for table 6 to subpart DDDDD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(45) ASTM D3683–94 (Reapproved 2000), Standard Test Method for Trace Elements in Coal and Coke Ash Absorption,</w:t>
      </w:r>
      <w:r w:rsidRPr="00007715">
        <w:rPr>
          <w:rFonts w:ascii="Arial" w:eastAsia="Times New Roman" w:hAnsi="Arial" w:cs="Arial"/>
          <w:sz w:val="18"/>
          <w:szCs w:val="18"/>
          <w:vertAlign w:val="superscript"/>
        </w:rPr>
        <w:t>1</w:t>
      </w:r>
      <w:r w:rsidRPr="00007715">
        <w:rPr>
          <w:rFonts w:ascii="Arial" w:eastAsia="Times New Roman" w:hAnsi="Arial" w:cs="Arial"/>
          <w:sz w:val="18"/>
          <w:szCs w:val="18"/>
        </w:rPr>
        <w:t xml:space="preserve"> IBR approved for table 6 to subpart DDDDD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(46) ASTM D3684–01, Standard Test Method for Total Mercury in Coal by the Oxygen Bomb Combustion/Atomic Absorption Method,</w:t>
      </w:r>
      <w:r w:rsidRPr="00007715">
        <w:rPr>
          <w:rFonts w:ascii="Arial" w:eastAsia="Times New Roman" w:hAnsi="Arial" w:cs="Arial"/>
          <w:sz w:val="18"/>
          <w:szCs w:val="18"/>
          <w:vertAlign w:val="superscript"/>
        </w:rPr>
        <w:t>1</w:t>
      </w:r>
      <w:r w:rsidRPr="00007715">
        <w:rPr>
          <w:rFonts w:ascii="Arial" w:eastAsia="Times New Roman" w:hAnsi="Arial" w:cs="Arial"/>
          <w:sz w:val="18"/>
          <w:szCs w:val="18"/>
        </w:rPr>
        <w:t xml:space="preserve"> IBR approved for table 6 to subpart DDDDD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(47) ASTM D5198–92 (Reapproved 2003), Standard Practice for Nitric Acid Digestion of Solid Waste,</w:t>
      </w:r>
      <w:r w:rsidRPr="00007715">
        <w:rPr>
          <w:rFonts w:ascii="Arial" w:eastAsia="Times New Roman" w:hAnsi="Arial" w:cs="Arial"/>
          <w:sz w:val="18"/>
          <w:szCs w:val="18"/>
          <w:vertAlign w:val="superscript"/>
        </w:rPr>
        <w:t>1</w:t>
      </w:r>
      <w:r w:rsidRPr="00007715">
        <w:rPr>
          <w:rFonts w:ascii="Arial" w:eastAsia="Times New Roman" w:hAnsi="Arial" w:cs="Arial"/>
          <w:sz w:val="18"/>
          <w:szCs w:val="18"/>
        </w:rPr>
        <w:t xml:space="preserve"> IBR approved for table 6 to subpart DDDDD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(48) ASTM D5865–03a, Standard Test Method for Gross Calorific Value of Coal and Coke,</w:t>
      </w:r>
      <w:r w:rsidRPr="00007715">
        <w:rPr>
          <w:rFonts w:ascii="Arial" w:eastAsia="Times New Roman" w:hAnsi="Arial" w:cs="Arial"/>
          <w:sz w:val="18"/>
          <w:szCs w:val="18"/>
          <w:vertAlign w:val="superscript"/>
        </w:rPr>
        <w:t>1</w:t>
      </w:r>
      <w:r w:rsidRPr="00007715">
        <w:rPr>
          <w:rFonts w:ascii="Arial" w:eastAsia="Times New Roman" w:hAnsi="Arial" w:cs="Arial"/>
          <w:sz w:val="18"/>
          <w:szCs w:val="18"/>
        </w:rPr>
        <w:t xml:space="preserve"> IBR approved for table 6 to subpart DDDDD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(49) ASTM D6323–98 (Reapproved 2003), Standard Guide for Laboratory Subsampling of Media Related to Waste Management Activities,</w:t>
      </w:r>
      <w:r w:rsidRPr="00007715">
        <w:rPr>
          <w:rFonts w:ascii="Arial" w:eastAsia="Times New Roman" w:hAnsi="Arial" w:cs="Arial"/>
          <w:sz w:val="18"/>
          <w:szCs w:val="18"/>
          <w:vertAlign w:val="superscript"/>
        </w:rPr>
        <w:t>1</w:t>
      </w:r>
      <w:r w:rsidRPr="00007715">
        <w:rPr>
          <w:rFonts w:ascii="Arial" w:eastAsia="Times New Roman" w:hAnsi="Arial" w:cs="Arial"/>
          <w:sz w:val="18"/>
          <w:szCs w:val="18"/>
        </w:rPr>
        <w:t xml:space="preserve"> IBR approved for table 6 to subpart DDDDD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(50) ASTM E711–87 (Reapproved 1996), Standard Test Method for Gross Calorific Value of Refuse-Derived Fuel by the Bomb Calorimeter,</w:t>
      </w:r>
      <w:r w:rsidRPr="00007715">
        <w:rPr>
          <w:rFonts w:ascii="Arial" w:eastAsia="Times New Roman" w:hAnsi="Arial" w:cs="Arial"/>
          <w:sz w:val="18"/>
          <w:szCs w:val="18"/>
          <w:vertAlign w:val="superscript"/>
        </w:rPr>
        <w:t>1</w:t>
      </w:r>
      <w:r w:rsidRPr="00007715">
        <w:rPr>
          <w:rFonts w:ascii="Arial" w:eastAsia="Times New Roman" w:hAnsi="Arial" w:cs="Arial"/>
          <w:sz w:val="18"/>
          <w:szCs w:val="18"/>
        </w:rPr>
        <w:t xml:space="preserve"> IBR approved for table 6 to subpart DDDDD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(51) ASTM E776–87 (Reapproved 1996), Standard Test Method for Forms of Chlorine in Refuse-Derived Fuel,</w:t>
      </w:r>
      <w:r w:rsidRPr="00007715">
        <w:rPr>
          <w:rFonts w:ascii="Arial" w:eastAsia="Times New Roman" w:hAnsi="Arial" w:cs="Arial"/>
          <w:sz w:val="18"/>
          <w:szCs w:val="18"/>
          <w:vertAlign w:val="superscript"/>
        </w:rPr>
        <w:t>1</w:t>
      </w:r>
      <w:r w:rsidRPr="00007715">
        <w:rPr>
          <w:rFonts w:ascii="Arial" w:eastAsia="Times New Roman" w:hAnsi="Arial" w:cs="Arial"/>
          <w:sz w:val="18"/>
          <w:szCs w:val="18"/>
        </w:rPr>
        <w:t xml:space="preserve"> IBR approved for table 6 to subpart DDDDD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(52) ASTM E871–82 (Reapproved 1998), Standard Method of Moisture Analysis of Particulate Wood Fuels,</w:t>
      </w:r>
      <w:r w:rsidRPr="00007715">
        <w:rPr>
          <w:rFonts w:ascii="Arial" w:eastAsia="Times New Roman" w:hAnsi="Arial" w:cs="Arial"/>
          <w:sz w:val="18"/>
          <w:szCs w:val="18"/>
          <w:vertAlign w:val="superscript"/>
        </w:rPr>
        <w:t>1</w:t>
      </w:r>
      <w:r w:rsidRPr="00007715">
        <w:rPr>
          <w:rFonts w:ascii="Arial" w:eastAsia="Times New Roman" w:hAnsi="Arial" w:cs="Arial"/>
          <w:sz w:val="18"/>
          <w:szCs w:val="18"/>
        </w:rPr>
        <w:t xml:space="preserve"> IBR approved for table 6 to subpart DDDDD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(53) ASTM E885–88 (Reapproved 1996), Standard Test Methods for Analyses of Metals in Refuse-Derived Fuel by Atomic Absorption Spectroscopy,</w:t>
      </w:r>
      <w:r w:rsidRPr="00007715">
        <w:rPr>
          <w:rFonts w:ascii="Arial" w:eastAsia="Times New Roman" w:hAnsi="Arial" w:cs="Arial"/>
          <w:sz w:val="18"/>
          <w:szCs w:val="18"/>
          <w:vertAlign w:val="superscript"/>
        </w:rPr>
        <w:t>1</w:t>
      </w:r>
      <w:r w:rsidRPr="00007715">
        <w:rPr>
          <w:rFonts w:ascii="Arial" w:eastAsia="Times New Roman" w:hAnsi="Arial" w:cs="Arial"/>
          <w:sz w:val="18"/>
          <w:szCs w:val="18"/>
        </w:rPr>
        <w:t xml:space="preserve"> IBR approved for table 6 to subpart DDDDD of this part 63.</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(54) ASTM D6348–03, Standard Test Method for Determination of Gaseous Compounds by Extractive Direct Interface Fourier Transform Infrared (FTIR) Spectroscopy, incorporation by reference (IBR) approved for §63.1349(b)(4)(iii) of subpart LLL and table 4 to subpart DDDD of this part as specified in the subpart.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(55) ASTM D2013–04, Standard Practice for Preparing Coal Samples for Analysis, IBR approved for table 6 to subpart DDDDD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(56) ASTM D2234–D2234M–03, Standard Practice for Collection of a Gross Sample of Coal, IBR approved for table 6 to subpart DDDDD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(57) ASTM D6721–01, Standard Test Method for Determination of Chlorine in Coal by Oxidative Hydrolysis Microcoulometry, IBR approved for table 6 to subpart DDDDD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(58) ASTM D3173–03, Standard Test Method for Moisture in the Analysis Sample of Coal and Coke, IBR approved for table 6 to subpart DDDDD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(59) ASTM D4606–03, Standard Test Method for Determination of Arsenic and Selenium in Coal by the Hydride Generation/Atomic Absorption Method, IBR approved for table 6 to subpart DDDDD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(60) ASTM D6357–04, Standard Test Methods for Determination of Trace Elements in Coal, Coke, and Combustion Residues from Coal Utilization Processes by Inductively Coupled Plasma Atomic Emission Spectrometry, Inductively Coupled Plasma Mass Spectrometry, and Graphite Furnace Atomic Absorption Spectrometry, IBR approved for table 6 to subpart DDDDD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(61) ASTM D6722–01, Standard Test Method for Total Mercury in Coal and Coal Combustion Residues by the Direct Combustion Analysis, IBR approved for table 6 to subpart DDDDD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(62) ASTM D5865–04, Standard Test Method for Gross Calorific Value of Coal and Coke, IBR approved for table 6 to subpart DDDDD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(63) ASTM D2216–05, “Standard Test Methods for Laboratory Determination of Water (Moisture) Content of Soil and Rock by Mass,” IBR approved for the definition of “Free organic liquids” in §63.10692.</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(64) ASTM D6522–00 (Reapproved 2005), Standard Test Method for Determination of Nitrogen Oxides, Carbon Monoxide, and Oxygen Concentrations in Emissions from Natural Gas Fired Reciprocating Engines, Combustion Turbines, Boilers, and Process Heaters Using Portable Analyzers,</w:t>
      </w:r>
      <w:r w:rsidRPr="00007715">
        <w:rPr>
          <w:rFonts w:ascii="Arial" w:eastAsia="Times New Roman" w:hAnsi="Arial" w:cs="Arial"/>
          <w:sz w:val="18"/>
          <w:szCs w:val="18"/>
          <w:vertAlign w:val="superscript"/>
        </w:rPr>
        <w:t>1</w:t>
      </w:r>
      <w:r w:rsidRPr="00007715">
        <w:rPr>
          <w:rFonts w:ascii="Arial" w:eastAsia="Times New Roman" w:hAnsi="Arial" w:cs="Arial"/>
          <w:sz w:val="18"/>
          <w:szCs w:val="18"/>
        </w:rPr>
        <w:t xml:space="preserve"> IBR approved for table 4 to subpart ZZZZ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(65) ASTM D 5228–92—“Standard Test Method for Determination of Butane Working Capacity of Activated Carbon,” reapproved 2005, IBR approved for §63.11092(b)(1)(i)(B)( </w:t>
      </w:r>
      <w:r w:rsidRPr="00007715">
        <w:rPr>
          <w:rFonts w:ascii="Arial" w:eastAsia="Times New Roman" w:hAnsi="Arial" w:cs="Arial"/>
          <w:i/>
          <w:iCs/>
          <w:sz w:val="18"/>
          <w:szCs w:val="18"/>
        </w:rPr>
        <w:t xml:space="preserve">1 </w:t>
      </w:r>
      <w:r w:rsidRPr="00007715">
        <w:rPr>
          <w:rFonts w:ascii="Arial" w:eastAsia="Times New Roman" w:hAnsi="Arial" w:cs="Arial"/>
          <w:sz w:val="18"/>
          <w:szCs w:val="18"/>
        </w:rPr>
        <w:t xml:space="preserve">)( </w:t>
      </w:r>
      <w:r w:rsidRPr="00007715">
        <w:rPr>
          <w:rFonts w:ascii="Arial" w:eastAsia="Times New Roman" w:hAnsi="Arial" w:cs="Arial"/>
          <w:i/>
          <w:iCs/>
          <w:sz w:val="18"/>
          <w:szCs w:val="18"/>
        </w:rPr>
        <w:t xml:space="preserve">ii </w:t>
      </w:r>
      <w:r w:rsidRPr="00007715">
        <w:rPr>
          <w:rFonts w:ascii="Arial" w:eastAsia="Times New Roman" w:hAnsi="Arial" w:cs="Arial"/>
          <w:sz w:val="18"/>
          <w:szCs w:val="18"/>
        </w:rPr>
        <w: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(c) The materials listed below are available for purchase from the American Petroleum Institute (API), 1220 L Street, NW., Washington, DC 20005.</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 API Publication 2517, Evaporative Loss from External Floating-Roof Tanks, Third Edition, February 1989, IBR approved for §63.111 and §63.2406.</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API Publication 2518, Evaporative Loss from Fixed-roof Tanks, Second Edition, October 1991, IBR approved for §63.150(g)(3)(i)(C) of subpart G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API Manual of Petroleum Measurement Specifications (MPMS) Chapter 19.2, Evaporative Loss From Floating-Roof Tanks (formerly API Publications 2517 and 2519), First Edition, April 1997, IBR approved for §63.1251 of subpart GGG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(d) </w:t>
      </w:r>
      <w:r w:rsidRPr="00007715">
        <w:rPr>
          <w:rFonts w:ascii="Arial" w:eastAsia="Times New Roman" w:hAnsi="Arial" w:cs="Arial"/>
          <w:i/>
          <w:iCs/>
          <w:sz w:val="18"/>
          <w:szCs w:val="18"/>
        </w:rPr>
        <w:t xml:space="preserve">State and Local Requirements. </w:t>
      </w:r>
      <w:r w:rsidRPr="00007715">
        <w:rPr>
          <w:rFonts w:ascii="Arial" w:eastAsia="Times New Roman" w:hAnsi="Arial" w:cs="Arial"/>
          <w:sz w:val="18"/>
          <w:szCs w:val="18"/>
        </w:rPr>
        <w:t>The following materials listed below are available at the Air and Radiation Docket and Information Center, 1200 Pennsylvania Avenue, NW., Washington, DC 20460, telephone number (202) 566–1745.</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(1) </w:t>
      </w:r>
      <w:r w:rsidRPr="00007715">
        <w:rPr>
          <w:rFonts w:ascii="Arial" w:eastAsia="Times New Roman" w:hAnsi="Arial" w:cs="Arial"/>
          <w:i/>
          <w:iCs/>
          <w:sz w:val="18"/>
          <w:szCs w:val="18"/>
        </w:rPr>
        <w:t xml:space="preserve">California Regulatory Requirements Applicable to the Air Toxics Program, </w:t>
      </w:r>
      <w:r w:rsidRPr="00007715">
        <w:rPr>
          <w:rFonts w:ascii="Arial" w:eastAsia="Times New Roman" w:hAnsi="Arial" w:cs="Arial"/>
          <w:sz w:val="18"/>
          <w:szCs w:val="18"/>
        </w:rPr>
        <w:t>January 5, 1999, IBR approved for §63.99(a)(5)(ii) of subpart E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(2) New Jersey's </w:t>
      </w:r>
      <w:r w:rsidRPr="00007715">
        <w:rPr>
          <w:rFonts w:ascii="Arial" w:eastAsia="Times New Roman" w:hAnsi="Arial" w:cs="Arial"/>
          <w:i/>
          <w:iCs/>
          <w:sz w:val="18"/>
          <w:szCs w:val="18"/>
        </w:rPr>
        <w:t xml:space="preserve">Toxic Catastrophe Prevention Act Program, </w:t>
      </w:r>
      <w:r w:rsidRPr="00007715">
        <w:rPr>
          <w:rFonts w:ascii="Arial" w:eastAsia="Times New Roman" w:hAnsi="Arial" w:cs="Arial"/>
          <w:sz w:val="18"/>
          <w:szCs w:val="18"/>
        </w:rPr>
        <w:t>(July 20, 1998), Incorporation By Reference approved for §63.99 (a)(30)(i) of subpart E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(3)(i) Letter of June 7, 1999 to the U.S. Environmental Protection Agency Region 3 from the Delaware Department of Natural Resources and Environmental Control requesting formal full delegation to take over primary responsibility for implementation and enforcement of the Chemical Accident Prevention Program under Section 112(r) of the Clean Air Act Amendments of 1990.</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Delaware Department of Natural Resources and Environmental Control, Division of Air and Waste Management, Accidental Release Prevention Regulation, sections 1 through 5 and sections 7 through 14, effective January 11, 1999, IBR approved for §63.99(a)(8)(i) of subpart E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(iii) State of Delaware Regulations Governing the Control of Air Pollution (October 2000), IBR approved for §63.99(a)(8)(ii)–(v) of subpart E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 Massachusetts Department of Environmental Protection regulations at 310 CMR 7.26(10)–(16), Air Pollution Control, effective as of September 5, 2008, corrected March 6, 2009, and 310 CMR 70.00, Environmental Results Program Certification, effective as of December 28, 2007. Incorporation By Reference approved for §63.99(a)(22)(ii) of subpart E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(5)(i) New Hampshire Regulations Applicable to Hazardous Air Pollutants, March, 2003. Incorporation by Reference approved for §63.99(a)(29)(iii) of subpart E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New Hampshire Regulations Applicable to Hazardous Air Pollutants, September 2006. Incorporation by Reference approved for §63.99(a)(29)(iv) of subpart E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(6) Maine Regulations Applicable to Hazardous Air Pollutants (March 2006). Incorporation By Reference approved for §63.99(a)(19)(iii) of subpart E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(7) California South Coast Air Quality Management District's “Spray Equipment Transfer Efficiency Test Procedure for Equipment User, May 24, 1989,” IBR approved for §63.11173(e) and §63.11516(d).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(8) California South Coast Air Quality Management District's “Guidelines for Demonstrating Equivalency with District Approved Transfer Efficient Spray Guns, September 26, 2002,” Revision 0, IBR approved for §§63.11173(e) and 63.11516(d).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(9) Rhode Island Department of Environmental Management regulations at Air Pollution Control Regulation No. 36, Control of Emissions from Organic Solvent Cleaning, effective April 8, 1996, last amended October 9, 2008, and Rhode Island Air Pollution Control, General Definitions Regulation, effective July 19, 2007, last amended October 9, 2008. Incorporation By Reference approved for §63.99(a)(40)(ii) of subpart E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(e) The materials listed below are available for purchase from the National Institute of Standards and Technology, Springfield, VA 22161, (800) 553–6847.</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 Handbook 44, Specificiations, Tolerances, and Other Technical Requirements for Weighing and Measuring Devices 1998, IBR approved for §63.1303(e)(3).</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[Reserved]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(f) The following material is available from the National Council of the Paper Industry for Air and Stream Improvement, Inc. (NCASI), P.O. Box 133318, Research Triangle Park, NC 27709–3318 or at </w:t>
      </w:r>
      <w:r w:rsidRPr="00007715">
        <w:rPr>
          <w:rFonts w:ascii="Arial" w:eastAsia="Times New Roman" w:hAnsi="Arial" w:cs="Arial"/>
          <w:i/>
          <w:iCs/>
          <w:sz w:val="18"/>
          <w:szCs w:val="18"/>
        </w:rPr>
        <w:t xml:space="preserve">http://www.ncasi.org. </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 NCASI Method DI/MEOH–94.02, Methanol in Process Liquids GC/FID (Gas Chromatography/Flame Ionization Detection), August 1998, Methods Manual, NCASI, Research Triangle Park, NC, IBR approved for §63.457(c)(3)(ii) of subpart S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NCASI Method CI/WP–98.01, Chilled Impinger Method For Use At Wood Products Mills to Measure Formaldehyde, Methanol, and Phenol, 1998, Methods Manual, NCASI, Research Triangle Park, NC, IBR approved for table 4 to subpart DDDD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NCASI Method IM/CAN/WP–99.02, Impinger/Canister Source Sampling Method for Selected HAPs and Other Compounds at Wood Products Facilities, January 2004, Methods Manual, NCASI, Research Triangle Park, NC, IBR approved for table 4 to subpart DDDD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 NCASI Method ISS/FP A105.01, Impinger Source Sampling Method for Selected Aldehydes, Ketones, and Polar Compounds, December 2005, Methods Manual, NCASI, Research Triangle Park, NC, IBR approved for table 4 to subpart DDDD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(g) The materials listed below are available for purchase from AOAC International, Customer Services, Suite 400, 2200 Wilson Boulevard, Arlington, Virginia, 22201–3301, Telephone (703) 522–3032, Fax (703) 522–5468.</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 AOAC Official Method 978.01 Phosphorus (Total) in Fertilizers, Automated Method, Sixteenth edition, 1995, IBR approved for §63.626(d)(3)(vi).</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AOAC Official Method 969.02 Phosphorus (Total) in Fertilizers, Alkalimetric Quinolinium Molybdophosphate Method, Sixteenth edition, 1995, IBR approved for §63.626(d)(3)(vi).</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AOAC Official Method 962.02 Phosphorus (Total) in Fertilizers, Gravimetric Quinolinium Molybdophosphate Method, Sixteenth edition, 1995, IBR approved for §63.626(d)(3)(vi).</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 AOAC Official Method 957.02 Phosphorus (Total) in Fertilizers, Preparation of Sample Solution, Sixteenth edition, 1995, IBR approved for §63.626(d)(3)(vi).</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 AOAC Official Method 929.01 Sampling of Solid Fertilizers, Sixteenth edition, 1995, IBR approved for §63.626(d)(3)(vi).</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(6) AOAC Official Method 929.02 Preparation of Fertilizer Sample, Sixteenth edition, 1995, IBR approved for §63.626(d)(3)(vi).</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(7) AOAC Official Method 958.01 Phosphorus (Total) in Fertilizers, Spectrophotometric Molybdovanadophosphate Method, Sixteenth edition, 1995, IBR approved for §63.626(d)(3)(vi).</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(h) The materials listed below are available for purchase from The Association of Florida Phosphate Chemists, P.O. Box 1645, Bartow, Florida, 33830, Book of Methods Used and Adopted By The Association of Florida Phosphate Chemists, Seventh Edition 1991, IBR.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 Section IX, Methods of Analysis for Phosphate Rock, No. 1 Preparation of Sample, IBR approved for §63.606(c)(3)(ii) and §63.626(c)(3)(ii).</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Section IX, Methods of Analysis for Phosphate Rock, No. 3 Phosphorus—P</w:t>
      </w:r>
      <w:r w:rsidRPr="00007715">
        <w:rPr>
          <w:rFonts w:ascii="Arial" w:eastAsia="Times New Roman" w:hAnsi="Arial" w:cs="Arial"/>
          <w:sz w:val="18"/>
          <w:szCs w:val="18"/>
          <w:vertAlign w:val="subscript"/>
        </w:rPr>
        <w:t>2</w:t>
      </w:r>
      <w:r w:rsidRPr="00007715">
        <w:rPr>
          <w:rFonts w:ascii="Arial" w:eastAsia="Times New Roman" w:hAnsi="Arial" w:cs="Arial"/>
          <w:sz w:val="18"/>
          <w:szCs w:val="18"/>
        </w:rPr>
        <w:t>O</w:t>
      </w:r>
      <w:r w:rsidRPr="00007715">
        <w:rPr>
          <w:rFonts w:ascii="Arial" w:eastAsia="Times New Roman" w:hAnsi="Arial" w:cs="Arial"/>
          <w:sz w:val="18"/>
          <w:szCs w:val="18"/>
          <w:vertAlign w:val="subscript"/>
        </w:rPr>
        <w:t>5</w:t>
      </w:r>
      <w:r w:rsidRPr="00007715">
        <w:rPr>
          <w:rFonts w:ascii="Arial" w:eastAsia="Times New Roman" w:hAnsi="Arial" w:cs="Arial"/>
          <w:sz w:val="18"/>
          <w:szCs w:val="18"/>
        </w:rPr>
        <w:t>or Ca</w:t>
      </w:r>
      <w:r w:rsidRPr="00007715">
        <w:rPr>
          <w:rFonts w:ascii="Arial" w:eastAsia="Times New Roman" w:hAnsi="Arial" w:cs="Arial"/>
          <w:sz w:val="18"/>
          <w:szCs w:val="18"/>
          <w:vertAlign w:val="subscript"/>
        </w:rPr>
        <w:t>3</w:t>
      </w:r>
      <w:r w:rsidRPr="00007715">
        <w:rPr>
          <w:rFonts w:ascii="Arial" w:eastAsia="Times New Roman" w:hAnsi="Arial" w:cs="Arial"/>
          <w:sz w:val="18"/>
          <w:szCs w:val="18"/>
        </w:rPr>
        <w:t>(PO</w:t>
      </w:r>
      <w:r w:rsidRPr="00007715">
        <w:rPr>
          <w:rFonts w:ascii="Arial" w:eastAsia="Times New Roman" w:hAnsi="Arial" w:cs="Arial"/>
          <w:sz w:val="18"/>
          <w:szCs w:val="18"/>
          <w:vertAlign w:val="subscript"/>
        </w:rPr>
        <w:t>4</w:t>
      </w:r>
      <w:r w:rsidRPr="00007715">
        <w:rPr>
          <w:rFonts w:ascii="Arial" w:eastAsia="Times New Roman" w:hAnsi="Arial" w:cs="Arial"/>
          <w:sz w:val="18"/>
          <w:szCs w:val="18"/>
        </w:rPr>
        <w:t>)</w:t>
      </w:r>
      <w:r w:rsidRPr="00007715">
        <w:rPr>
          <w:rFonts w:ascii="Arial" w:eastAsia="Times New Roman" w:hAnsi="Arial" w:cs="Arial"/>
          <w:sz w:val="18"/>
          <w:szCs w:val="18"/>
          <w:vertAlign w:val="subscript"/>
        </w:rPr>
        <w:t>2</w:t>
      </w:r>
      <w:r w:rsidRPr="00007715">
        <w:rPr>
          <w:rFonts w:ascii="Arial" w:eastAsia="Times New Roman" w:hAnsi="Arial" w:cs="Arial"/>
          <w:sz w:val="18"/>
          <w:szCs w:val="18"/>
        </w:rPr>
        <w:t>, Method A-Volumetric Method, IBR approved for §63.606(c)(3)(ii) and §63.626(c)(3)(ii).</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Section IX, Methods of Analysis for Phosphate Rock, No. 3 Phosphorus-P</w:t>
      </w:r>
      <w:r w:rsidRPr="00007715">
        <w:rPr>
          <w:rFonts w:ascii="Arial" w:eastAsia="Times New Roman" w:hAnsi="Arial" w:cs="Arial"/>
          <w:sz w:val="18"/>
          <w:szCs w:val="18"/>
          <w:vertAlign w:val="subscript"/>
        </w:rPr>
        <w:t>2</w:t>
      </w:r>
      <w:r w:rsidRPr="00007715">
        <w:rPr>
          <w:rFonts w:ascii="Arial" w:eastAsia="Times New Roman" w:hAnsi="Arial" w:cs="Arial"/>
          <w:sz w:val="18"/>
          <w:szCs w:val="18"/>
        </w:rPr>
        <w:t>O</w:t>
      </w:r>
      <w:r w:rsidRPr="00007715">
        <w:rPr>
          <w:rFonts w:ascii="Arial" w:eastAsia="Times New Roman" w:hAnsi="Arial" w:cs="Arial"/>
          <w:sz w:val="18"/>
          <w:szCs w:val="18"/>
          <w:vertAlign w:val="subscript"/>
        </w:rPr>
        <w:t>5</w:t>
      </w:r>
      <w:r w:rsidRPr="00007715">
        <w:rPr>
          <w:rFonts w:ascii="Arial" w:eastAsia="Times New Roman" w:hAnsi="Arial" w:cs="Arial"/>
          <w:sz w:val="18"/>
          <w:szCs w:val="18"/>
        </w:rPr>
        <w:t>or Ca</w:t>
      </w:r>
      <w:r w:rsidRPr="00007715">
        <w:rPr>
          <w:rFonts w:ascii="Arial" w:eastAsia="Times New Roman" w:hAnsi="Arial" w:cs="Arial"/>
          <w:sz w:val="18"/>
          <w:szCs w:val="18"/>
          <w:vertAlign w:val="subscript"/>
        </w:rPr>
        <w:t>3</w:t>
      </w:r>
      <w:r w:rsidRPr="00007715">
        <w:rPr>
          <w:rFonts w:ascii="Arial" w:eastAsia="Times New Roman" w:hAnsi="Arial" w:cs="Arial"/>
          <w:sz w:val="18"/>
          <w:szCs w:val="18"/>
        </w:rPr>
        <w:t>(PO</w:t>
      </w:r>
      <w:r w:rsidRPr="00007715">
        <w:rPr>
          <w:rFonts w:ascii="Arial" w:eastAsia="Times New Roman" w:hAnsi="Arial" w:cs="Arial"/>
          <w:sz w:val="18"/>
          <w:szCs w:val="18"/>
          <w:vertAlign w:val="subscript"/>
        </w:rPr>
        <w:t>4</w:t>
      </w:r>
      <w:r w:rsidRPr="00007715">
        <w:rPr>
          <w:rFonts w:ascii="Arial" w:eastAsia="Times New Roman" w:hAnsi="Arial" w:cs="Arial"/>
          <w:sz w:val="18"/>
          <w:szCs w:val="18"/>
        </w:rPr>
        <w:t>)</w:t>
      </w:r>
      <w:r w:rsidRPr="00007715">
        <w:rPr>
          <w:rFonts w:ascii="Arial" w:eastAsia="Times New Roman" w:hAnsi="Arial" w:cs="Arial"/>
          <w:sz w:val="18"/>
          <w:szCs w:val="18"/>
          <w:vertAlign w:val="subscript"/>
        </w:rPr>
        <w:t>2</w:t>
      </w:r>
      <w:r w:rsidRPr="00007715">
        <w:rPr>
          <w:rFonts w:ascii="Arial" w:eastAsia="Times New Roman" w:hAnsi="Arial" w:cs="Arial"/>
          <w:sz w:val="18"/>
          <w:szCs w:val="18"/>
        </w:rPr>
        <w:t>, Method B—Gravimetric Quimociac Method, IBR approved for §63.606(c)(3)(ii) and §63.626(c)(3)(ii).</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 Section IX, Methods of Analysis For Phosphate Rock, No. 3 Phosphorus-P</w:t>
      </w:r>
      <w:r w:rsidRPr="00007715">
        <w:rPr>
          <w:rFonts w:ascii="Arial" w:eastAsia="Times New Roman" w:hAnsi="Arial" w:cs="Arial"/>
          <w:sz w:val="18"/>
          <w:szCs w:val="18"/>
          <w:vertAlign w:val="subscript"/>
        </w:rPr>
        <w:t>2</w:t>
      </w:r>
      <w:r w:rsidRPr="00007715">
        <w:rPr>
          <w:rFonts w:ascii="Arial" w:eastAsia="Times New Roman" w:hAnsi="Arial" w:cs="Arial"/>
          <w:sz w:val="18"/>
          <w:szCs w:val="18"/>
        </w:rPr>
        <w:t>O</w:t>
      </w:r>
      <w:r w:rsidRPr="00007715">
        <w:rPr>
          <w:rFonts w:ascii="Arial" w:eastAsia="Times New Roman" w:hAnsi="Arial" w:cs="Arial"/>
          <w:sz w:val="18"/>
          <w:szCs w:val="18"/>
          <w:vertAlign w:val="subscript"/>
        </w:rPr>
        <w:t>5</w:t>
      </w:r>
      <w:r w:rsidRPr="00007715">
        <w:rPr>
          <w:rFonts w:ascii="Arial" w:eastAsia="Times New Roman" w:hAnsi="Arial" w:cs="Arial"/>
          <w:sz w:val="18"/>
          <w:szCs w:val="18"/>
        </w:rPr>
        <w:t>or Ca</w:t>
      </w:r>
      <w:r w:rsidRPr="00007715">
        <w:rPr>
          <w:rFonts w:ascii="Arial" w:eastAsia="Times New Roman" w:hAnsi="Arial" w:cs="Arial"/>
          <w:sz w:val="18"/>
          <w:szCs w:val="18"/>
          <w:vertAlign w:val="subscript"/>
        </w:rPr>
        <w:t>3</w:t>
      </w:r>
      <w:r w:rsidRPr="00007715">
        <w:rPr>
          <w:rFonts w:ascii="Arial" w:eastAsia="Times New Roman" w:hAnsi="Arial" w:cs="Arial"/>
          <w:sz w:val="18"/>
          <w:szCs w:val="18"/>
        </w:rPr>
        <w:t>(PO</w:t>
      </w:r>
      <w:r w:rsidRPr="00007715">
        <w:rPr>
          <w:rFonts w:ascii="Arial" w:eastAsia="Times New Roman" w:hAnsi="Arial" w:cs="Arial"/>
          <w:sz w:val="18"/>
          <w:szCs w:val="18"/>
          <w:vertAlign w:val="subscript"/>
        </w:rPr>
        <w:t>4</w:t>
      </w:r>
      <w:r w:rsidRPr="00007715">
        <w:rPr>
          <w:rFonts w:ascii="Arial" w:eastAsia="Times New Roman" w:hAnsi="Arial" w:cs="Arial"/>
          <w:sz w:val="18"/>
          <w:szCs w:val="18"/>
        </w:rPr>
        <w:t>)</w:t>
      </w:r>
      <w:r w:rsidRPr="00007715">
        <w:rPr>
          <w:rFonts w:ascii="Arial" w:eastAsia="Times New Roman" w:hAnsi="Arial" w:cs="Arial"/>
          <w:sz w:val="18"/>
          <w:szCs w:val="18"/>
          <w:vertAlign w:val="subscript"/>
        </w:rPr>
        <w:t>2</w:t>
      </w:r>
      <w:r w:rsidRPr="00007715">
        <w:rPr>
          <w:rFonts w:ascii="Arial" w:eastAsia="Times New Roman" w:hAnsi="Arial" w:cs="Arial"/>
          <w:sz w:val="18"/>
          <w:szCs w:val="18"/>
        </w:rPr>
        <w:t>, Method C—Spectrophotometric Method, IBR approved for §63.606(c)(3)(ii) and §63.626(c)(3)(ii).</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 Section XI, Methods of Analysis for Phosphoric Acid, Superphosphate, Triple Superphosphate, and Ammonium Phosphates, No. 3 Total Phosphorus-P</w:t>
      </w:r>
      <w:r w:rsidRPr="00007715">
        <w:rPr>
          <w:rFonts w:ascii="Arial" w:eastAsia="Times New Roman" w:hAnsi="Arial" w:cs="Arial"/>
          <w:sz w:val="18"/>
          <w:szCs w:val="18"/>
          <w:vertAlign w:val="subscript"/>
        </w:rPr>
        <w:t>2</w:t>
      </w:r>
      <w:r w:rsidRPr="00007715">
        <w:rPr>
          <w:rFonts w:ascii="Arial" w:eastAsia="Times New Roman" w:hAnsi="Arial" w:cs="Arial"/>
          <w:sz w:val="18"/>
          <w:szCs w:val="18"/>
        </w:rPr>
        <w:t>O</w:t>
      </w:r>
      <w:r w:rsidRPr="00007715">
        <w:rPr>
          <w:rFonts w:ascii="Arial" w:eastAsia="Times New Roman" w:hAnsi="Arial" w:cs="Arial"/>
          <w:sz w:val="18"/>
          <w:szCs w:val="18"/>
          <w:vertAlign w:val="subscript"/>
        </w:rPr>
        <w:t>5</w:t>
      </w:r>
      <w:r w:rsidRPr="00007715">
        <w:rPr>
          <w:rFonts w:ascii="Arial" w:eastAsia="Times New Roman" w:hAnsi="Arial" w:cs="Arial"/>
          <w:sz w:val="18"/>
          <w:szCs w:val="18"/>
        </w:rPr>
        <w:t>, Method A—Volumetric Method, IBR approved for §63.606(c)(3)(ii), §63.626(c)(3)(ii), and §63.626(d)(3)(v).</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(6) Section XI, Methods of Analysis for Phosphoric Acid, Superphosphate, Triple Superphosphate, and Ammonium Phosphates, No. 3 Total Phosphorus-P</w:t>
      </w:r>
      <w:r w:rsidRPr="00007715">
        <w:rPr>
          <w:rFonts w:ascii="Arial" w:eastAsia="Times New Roman" w:hAnsi="Arial" w:cs="Arial"/>
          <w:sz w:val="18"/>
          <w:szCs w:val="18"/>
          <w:vertAlign w:val="subscript"/>
        </w:rPr>
        <w:t>2</w:t>
      </w:r>
      <w:r w:rsidRPr="00007715">
        <w:rPr>
          <w:rFonts w:ascii="Arial" w:eastAsia="Times New Roman" w:hAnsi="Arial" w:cs="Arial"/>
          <w:sz w:val="18"/>
          <w:szCs w:val="18"/>
        </w:rPr>
        <w:t>O</w:t>
      </w:r>
      <w:r w:rsidRPr="00007715">
        <w:rPr>
          <w:rFonts w:ascii="Arial" w:eastAsia="Times New Roman" w:hAnsi="Arial" w:cs="Arial"/>
          <w:sz w:val="18"/>
          <w:szCs w:val="18"/>
          <w:vertAlign w:val="subscript"/>
        </w:rPr>
        <w:t>5</w:t>
      </w:r>
      <w:r w:rsidRPr="00007715">
        <w:rPr>
          <w:rFonts w:ascii="Arial" w:eastAsia="Times New Roman" w:hAnsi="Arial" w:cs="Arial"/>
          <w:sz w:val="18"/>
          <w:szCs w:val="18"/>
        </w:rPr>
        <w:t>, Method B—Gravimetric Quimociac Method, IBR approved for §63.606(c)(3)(ii), §63.626(c)(3)(ii), and §63.626(d)(3)(v).</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(7) Section XI, Methods of Analysis for Phosphoric Acid, Superphosphate, Triple Superphosphate, and Ammonium Phosphates, No. 3 Total Phosphorus-P</w:t>
      </w:r>
      <w:r w:rsidRPr="00007715">
        <w:rPr>
          <w:rFonts w:ascii="Arial" w:eastAsia="Times New Roman" w:hAnsi="Arial" w:cs="Arial"/>
          <w:sz w:val="18"/>
          <w:szCs w:val="18"/>
          <w:vertAlign w:val="subscript"/>
        </w:rPr>
        <w:t>2</w:t>
      </w:r>
      <w:r w:rsidRPr="00007715">
        <w:rPr>
          <w:rFonts w:ascii="Arial" w:eastAsia="Times New Roman" w:hAnsi="Arial" w:cs="Arial"/>
          <w:sz w:val="18"/>
          <w:szCs w:val="18"/>
        </w:rPr>
        <w:t>O</w:t>
      </w:r>
      <w:r w:rsidRPr="00007715">
        <w:rPr>
          <w:rFonts w:ascii="Arial" w:eastAsia="Times New Roman" w:hAnsi="Arial" w:cs="Arial"/>
          <w:sz w:val="18"/>
          <w:szCs w:val="18"/>
          <w:vertAlign w:val="subscript"/>
        </w:rPr>
        <w:t>5</w:t>
      </w:r>
      <w:r w:rsidRPr="00007715">
        <w:rPr>
          <w:rFonts w:ascii="Arial" w:eastAsia="Times New Roman" w:hAnsi="Arial" w:cs="Arial"/>
          <w:sz w:val="18"/>
          <w:szCs w:val="18"/>
        </w:rPr>
        <w:t>, Method C—Spectrophotometric Method, IBR approved for §63.606(c)(3)(ii), §63.626(c)(3)(ii), and §63.626(d)(3)(v).</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 The following materials are available for purchase from at least one of the following addresses: ASME International, Orders/Inquiries, P.O. Box 2900, Fairfield, NJ 07007–2900; or Global Engineering Documents, Sales Department, 15 Inverness Way East, Englewood, CO 80112.</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 ANSI/ASME PTC 19.10–1981, “Flue and Exhaust Gas Analyses [Part 10, Instruments and Apparatus],” IBR approved for §§63.309(k)(1)(iii), 63.865(b), 63.3166(a)(3), 63.3360(e)(1)(iii), 63.3545(a)(3), 63.3555(a)(3), 63.4166(a)(3), 63.4362(a)(3), 63.4766(a)(3), 63.4965(a)(3), 63.5160(d)(1)(iii), 63.9307(c)(2), 63.9323(a)(3), 63.11148(e)(3)(iii), 63.11155(e)(3), 63.11162(f)(3)(iii) and (f)(4), 63.11163(g)(1)(iii) and (g)(2), 63.11410(j)(1)(iii), 63.11551(a)(2)(i)(C), table 5 to subpart DDDDD of this part, and table 1 to subpart ZZZZZ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[Reserved]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(j) The following material is available for purchase from: British Standards Institute, 389 Chiswick High Road, London W4 4AL, United Kingdom.</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 BS EN 1593:1999, Non-destructive Testing: Leak Testing—Bubble Emission Techniques, IBR approved for §63.425(i)(2).</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[Reserved]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(k) The following materials are available for purchase from the National Technical Information Service (NTIS), 5285 Port Royal Road, Springfield, VA 22161, (703) 605–6000 or (800) 553–6847; or for purchase from the Superintendent of Documents, U.S. Government Printing Office, Washington, DC 20402, (202) 512–1800:</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 The following methods as published in the test methods compendium known as “Test Methods for Evaluating Solid Waste, Physical/Chemical Methods,” EPA Publication SW–846, Third Edition. A suffix of “A” in the method number indicates revision one (the method has been revised once). A suffix of “B” in the method number indicates revision two (the method has been revised twice).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 Method 0023A, “Sampling Method for Polychlorinated Dibenzo-p-Dioxins and Polychlorinated Dibenzofuran Emissions from Stationary Sources,” dated December 1996, IBR approved for §63.1208(b)(1) of subpart EEE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Method 9071B, “n-Hexane Extractable Material (HEM) for Sludge, Sediment, and Solid Samples,” dated April 1998, IBR approved for §63.7824(e) of subpart FFFFF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(iii) Method 9095A, “Paint Filter Liquids Test,” dated December 1996, IBR approved for §§63.7700(b) and 63.7765 of subpart EEEEE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(iv) Method 9095B, “Paint Filter Liquids Test,” (revision 2), dated November 2004, IBR approved for the definition of “Free organic liquids” in §63.10692, §63.10885(a)(1), and the definition of “Free liquids” in §63.10906.</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The following method as published in the National Institute of Occupational Safety and Health (NIOSH) test method compendium, “NIOSH Manual of Analytical Methods”, NIOSH publication no. 94-113, Fourth Edition, August 15, 1994.</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 NIOSH Method 2010, “Amines, Aliphatic,” Issue 2, August 15, 1994, IBR approved for §63.7732(g)(1)(v) of subpart EEEEE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[Reserved]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(l) The following materials are available for purchase from the American Society of Heating, Refrigerating, and Air-Conditioning Engineers at 1791 Tullie Circle, NE., Atlanta, GA 30329 or by electronic mail at </w:t>
      </w:r>
      <w:r w:rsidRPr="00007715">
        <w:rPr>
          <w:rFonts w:ascii="Arial" w:eastAsia="Times New Roman" w:hAnsi="Arial" w:cs="Arial"/>
          <w:i/>
          <w:iCs/>
          <w:sz w:val="18"/>
          <w:szCs w:val="18"/>
        </w:rPr>
        <w:t xml:space="preserve">orders@ashrae.org: </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 American Society of Heating, Refrigerating, and Air Conditioning Engineers Method 52.1, “Gravimetric and Dust-Spot Procedures for Testing Air-Cleaning Devices Used in General Ventilation for Removing Particulate Matter, June 4, 1992,” IBR approved for §§63.11173(e) and 63.11516(d).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[Reserved]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(m) The following materials are available from the California Air Resources Board, Engineering and Certification Branch, 1001 I Street, P.O. Box 2815, Sacramento, CA 95812–2815, Telephone (916) 327–0900 and are also available at the following Web site: </w:t>
      </w:r>
      <w:r w:rsidRPr="00007715">
        <w:rPr>
          <w:rFonts w:ascii="Arial" w:eastAsia="Times New Roman" w:hAnsi="Arial" w:cs="Arial"/>
          <w:i/>
          <w:iCs/>
          <w:sz w:val="18"/>
          <w:szCs w:val="18"/>
        </w:rPr>
        <w:t xml:space="preserve">http://www.arb.ca.gov/vapor/vapor.htm. </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 California Air Resources Board Vapor Recovery Test Procedure TP–201.1.—“Volumetric Efficiency for Phase I Vapor Recovery Systems,” adopted April 12, 1996, and amended February 1, 2001 and October 8, 2003, IBR approved for §63.11120(b)(1).</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California Air Resources Board Vapor Recovery Test Procedure TP–201.1E—“Leak Rate and Cracking Pressure of Pressure/Vacuum Vent Valves,” adopted October 8, 2003, IBR approved for §63.11120(a)(1)(i).</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California Air Resources Board Vapor Recovery Test Procedure TP–201.3—“Determination of 2-Inch WC Static Pressure Performance of Vapor Recovery Systems of Dispensing Facilities,” adopted April 12, 1996 and amended March 17, 1999, IBR approved for §63.11120(a)(2)(i).</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(n) The following material is available from the Texas Commission on Environmental Quality (TCEQ) Library, Post Office Box 13087, Austin, Texas 78711–3087, telephone number (512) 239–0028 or at </w:t>
      </w:r>
      <w:r w:rsidRPr="00007715">
        <w:rPr>
          <w:rFonts w:ascii="Arial" w:eastAsia="Times New Roman" w:hAnsi="Arial" w:cs="Arial"/>
          <w:i/>
          <w:iCs/>
          <w:sz w:val="18"/>
          <w:szCs w:val="18"/>
        </w:rPr>
        <w:t xml:space="preserve">http://www.tceq.state.tx.us/assets/public/implementation/air/sip/sipdocs/2002-12-HGB/02046sipapp_ado.pdf </w:t>
      </w:r>
      <w:r w:rsidRPr="00007715">
        <w:rPr>
          <w:rFonts w:ascii="Arial" w:eastAsia="Times New Roman" w:hAnsi="Arial" w:cs="Arial"/>
          <w:sz w:val="18"/>
          <w:szCs w:val="18"/>
        </w:rPr>
        <w: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 “Air Stripping Method (Modified El Paso Method) for Determination of Volatile Organic Compound Emissions from Water Sources,” Revision Number One, dated January 2003, Sampling Procedures Manual, Appendix P: Cooling Tower Monitoring, prepared by Texas Commission on Environmental Quality, January 31, 2003, IBR approved for §63.654(c)(1) and (g)(4)(i) of subpart CC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[Reserved]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(o) The following material is available from the Bay Area Air Quality Management District (BAAQMD), 939 Ellis Street, San Francisco, California 94109, and is also available at the following Web site: </w:t>
      </w:r>
      <w:r w:rsidRPr="00007715">
        <w:rPr>
          <w:rFonts w:ascii="Arial" w:eastAsia="Times New Roman" w:hAnsi="Arial" w:cs="Arial"/>
          <w:i/>
          <w:iCs/>
          <w:sz w:val="18"/>
          <w:szCs w:val="18"/>
        </w:rPr>
        <w:t xml:space="preserve">http://www.arb.ca.gov/DRDB/BA/CURHTML/ST/st30.pdf. </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 “BAAQMD Source Test Procedure ST–30—Static Pressure Integrity Test, Underground Storage Tanks,” adopted November 30, 1983, and amended December 21, 1994, IBR approved for §63.11120(a)(2)(iii).</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[Reserved]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[59 FR 12430, Mar. 16, 1994]</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b/>
          <w:bCs/>
          <w:sz w:val="18"/>
          <w:szCs w:val="18"/>
        </w:rPr>
        <w:t>Editorial Note:</w:t>
      </w:r>
      <w:r w:rsidRPr="00007715">
        <w:rPr>
          <w:rFonts w:ascii="Arial" w:eastAsia="Times New Roman" w:hAnsi="Arial" w:cs="Arial"/>
          <w:sz w:val="18"/>
          <w:szCs w:val="18"/>
        </w:rPr>
        <w:t xml:space="preserve">   ForFederal Registercitations affecting §63.14, see the List of CFR Sections Affected, which appears in the Finding Aids section of the printed volume and on GPO Access.</w:t>
      </w:r>
    </w:p>
    <w:p w:rsidR="00007715" w:rsidRPr="00007715" w:rsidRDefault="00007715" w:rsidP="00775A89">
      <w:pPr>
        <w:spacing w:before="100" w:beforeAutospacing="1" w:after="100" w:afterAutospacing="1" w:line="240" w:lineRule="auto"/>
        <w:ind w:left="-450"/>
        <w:outlineLvl w:val="4"/>
        <w:rPr>
          <w:rFonts w:ascii="Arial" w:eastAsia="Times New Roman" w:hAnsi="Arial" w:cs="Arial"/>
          <w:b/>
          <w:bCs/>
          <w:sz w:val="18"/>
          <w:szCs w:val="18"/>
        </w:rPr>
      </w:pPr>
      <w:r w:rsidRPr="00007715">
        <w:rPr>
          <w:rFonts w:ascii="Arial" w:eastAsia="Times New Roman" w:hAnsi="Arial" w:cs="Arial"/>
          <w:b/>
          <w:bCs/>
          <w:sz w:val="18"/>
          <w:szCs w:val="18"/>
        </w:rPr>
        <w:t>§ 63.15   Availability of information and confidentiality.</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(a) </w:t>
      </w:r>
      <w:r w:rsidRPr="00007715">
        <w:rPr>
          <w:rFonts w:ascii="Arial" w:eastAsia="Times New Roman" w:hAnsi="Arial" w:cs="Arial"/>
          <w:i/>
          <w:iCs/>
          <w:sz w:val="18"/>
          <w:szCs w:val="18"/>
        </w:rPr>
        <w:t xml:space="preserve">Availability of information. </w:t>
      </w:r>
      <w:r w:rsidRPr="00007715">
        <w:rPr>
          <w:rFonts w:ascii="Arial" w:eastAsia="Times New Roman" w:hAnsi="Arial" w:cs="Arial"/>
          <w:sz w:val="18"/>
          <w:szCs w:val="18"/>
        </w:rPr>
        <w:t>(1) With the exception of information protected through part 2 of this chapter, all reports, records, and other information collected by the Administrator under this part are available to the public. In addition, a copy of each permit application, compliance plan (including the schedule of compliance), notification of compliance status, excess emissions and continuous monitoring systems performance report, and title V permit is available to the public, consistent with protections recognized in section 503(e) of the Act.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The availability to the public of information provided to or otherwise obtained by the Administrator under this part shall be governed by part 2 of this chapter.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(b) </w:t>
      </w:r>
      <w:r w:rsidRPr="00007715">
        <w:rPr>
          <w:rFonts w:ascii="Arial" w:eastAsia="Times New Roman" w:hAnsi="Arial" w:cs="Arial"/>
          <w:i/>
          <w:iCs/>
          <w:sz w:val="18"/>
          <w:szCs w:val="18"/>
        </w:rPr>
        <w:t xml:space="preserve">Confidentiality. </w:t>
      </w:r>
      <w:r w:rsidRPr="00007715">
        <w:rPr>
          <w:rFonts w:ascii="Arial" w:eastAsia="Times New Roman" w:hAnsi="Arial" w:cs="Arial"/>
          <w:sz w:val="18"/>
          <w:szCs w:val="18"/>
        </w:rPr>
        <w:t>(1) If an owner or operator is required to submit information entitled to protection from disclosure under section 114(c) of the Act, the owner or operator may submit such information separately. The requirements of section 114(c) shall apply to such information.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The contents of a title V permit shall not be entitled to protection under section 114(c) of the Act; however, information submitted as part of an application for a title V permit may be entitled to protection from disclosure.</w:t>
      </w:r>
    </w:p>
    <w:p w:rsidR="00007715" w:rsidRPr="00007715" w:rsidRDefault="00007715" w:rsidP="00775A89">
      <w:pPr>
        <w:spacing w:before="100" w:beforeAutospacing="1" w:after="100" w:afterAutospacing="1" w:line="240" w:lineRule="auto"/>
        <w:ind w:left="-450"/>
        <w:outlineLvl w:val="4"/>
        <w:rPr>
          <w:rFonts w:ascii="Arial" w:eastAsia="Times New Roman" w:hAnsi="Arial" w:cs="Arial"/>
          <w:b/>
          <w:bCs/>
          <w:sz w:val="18"/>
          <w:szCs w:val="18"/>
        </w:rPr>
      </w:pPr>
      <w:r w:rsidRPr="00007715">
        <w:rPr>
          <w:rFonts w:ascii="Arial" w:eastAsia="Times New Roman" w:hAnsi="Arial" w:cs="Arial"/>
          <w:b/>
          <w:bCs/>
          <w:sz w:val="18"/>
          <w:szCs w:val="18"/>
        </w:rPr>
        <w:t>§ 63.16   Performance Track Provisions.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(a) Notwithstanding any other requirements in this part, an affected source at any major source or any area source at a Performance Track member facility, which is subject to regular periodic reporting under any subpart of this part, may submit such periodic reports at an interval that is twice the length of the regular period specified in the applicable subparts; provided, that for sources subject to permits under 40 CFR part 70 or 71 no interval so calculated for any report of the results of any required monitoring may be less frequent than once in every six months.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(b) Notwithstanding any other requirements in this part, the modifications of reporting requirements in paragraph (c) of this section apply to any major source at a Performance Track member facility which is subject to requirements under any of the subparts of this part and which has: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 Reduced its total HAP emissions to less than 25 tons per year;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Reduced its emissions of each individual HAP to less than 10 tons per year; and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Reduced emissions of all HAPs covered by each MACT standard to at least the level required for full compliance with the applicable emission standard.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(c) For affected sources at any area source at a Performance Track member facility and which meet the requirements of paragraph (b)(3) of this section, or for affected sources at any major source that meet the requirements of paragraph (b) of this section: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 If the emission standard to which the affected source is subject is based on add-on control technology, and the affected source complies by using add-on control technology, then all required reporting elements in the periodic report may be met through an annual certification that the affected source is meeting the emission standard by continuing to use that control technology. The affected source must continue to meet all relevant monitoring and recordkeeping requirements. The compliance certification must meet the requirements delineated in Clean Air Act section 114(a)(3).</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If the emission standard to which the affected source is subject is based on add-on control technology, and the affected source complies by using pollution prevention, then all required reporting elements in the periodic report may be met through an annual certification that the affected source is continuing to use pollution prevention to reduce HAP emissions to levels at or below those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If the emission standard to which the affected source is subject is based on pollution prevention, and the affected source complies by using pollution prevention and reduces emissions by an additional 50 percent or greater than required by the applicable emission standard, then all required reporting elements in the periodic report may be met through an annual certification that the affected source is continuing to use pollution prevention to reduce HAP emissions by an additional 50 percent or greater than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 Notwithstanding the provisions of paragraphs (c)(1) through (3), of this section, for sources subject to permits under 40 CFR part 70 or 71, the results of any required monitoring and recordkeeping must be reported not less frequently than once in every six months.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[69 FR 21753, Apr. 22, 2004]</w:t>
      </w:r>
    </w:p>
    <w:p w:rsidR="00007715" w:rsidRPr="00007715" w:rsidRDefault="00007715" w:rsidP="00775A89">
      <w:pPr>
        <w:spacing w:before="100" w:beforeAutospacing="1" w:after="100" w:afterAutospacing="1" w:line="240" w:lineRule="auto"/>
        <w:ind w:left="-450"/>
        <w:outlineLvl w:val="4"/>
        <w:rPr>
          <w:rFonts w:ascii="Arial" w:eastAsia="Times New Roman" w:hAnsi="Arial" w:cs="Arial"/>
          <w:b/>
          <w:bCs/>
          <w:sz w:val="18"/>
          <w:szCs w:val="18"/>
        </w:rPr>
      </w:pPr>
      <w:r w:rsidRPr="00007715">
        <w:rPr>
          <w:rFonts w:ascii="Arial" w:eastAsia="Times New Roman" w:hAnsi="Arial" w:cs="Arial"/>
          <w:b/>
          <w:bCs/>
          <w:sz w:val="18"/>
          <w:szCs w:val="18"/>
        </w:rPr>
        <w:t>Table 1 to Subpart A of Part 63—Detection Sensitivity Levels (grams per hour)</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963"/>
        <w:gridCol w:w="3967"/>
      </w:tblGrid>
      <w:tr w:rsidR="00007715" w:rsidRPr="00007715" w:rsidTr="00007715">
        <w:tc>
          <w:tcPr>
            <w:tcW w:w="0" w:type="auto"/>
            <w:tcBorders>
              <w:top w:val="single" w:sz="6" w:space="0" w:color="000000"/>
              <w:left w:val="single" w:sz="6" w:space="0" w:color="000000"/>
              <w:bottom w:val="single" w:sz="6" w:space="0" w:color="000000"/>
              <w:right w:val="single" w:sz="6" w:space="0" w:color="000000"/>
            </w:tcBorders>
            <w:vAlign w:val="bottom"/>
            <w:hideMark/>
          </w:tcPr>
          <w:p w:rsidR="00007715" w:rsidRPr="00007715" w:rsidRDefault="00007715" w:rsidP="00775A89">
            <w:pPr>
              <w:spacing w:after="0" w:line="240" w:lineRule="auto"/>
              <w:ind w:left="-450"/>
              <w:jc w:val="center"/>
              <w:rPr>
                <w:rFonts w:eastAsia="Times New Roman"/>
                <w:b/>
                <w:bCs/>
                <w:sz w:val="18"/>
                <w:szCs w:val="18"/>
              </w:rPr>
            </w:pPr>
            <w:r w:rsidRPr="00007715">
              <w:rPr>
                <w:rFonts w:eastAsia="Times New Roman"/>
                <w:b/>
                <w:bCs/>
                <w:sz w:val="18"/>
                <w:szCs w:val="18"/>
              </w:rPr>
              <w:t>Monitoring frequency per subpart</w:t>
            </w:r>
            <w:r w:rsidRPr="00007715">
              <w:rPr>
                <w:rFonts w:eastAsia="Times New Roman"/>
                <w:b/>
                <w:bCs/>
                <w:sz w:val="18"/>
                <w:szCs w:val="18"/>
                <w:vertAlign w:val="superscript"/>
              </w:rPr>
              <w:t>a</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07715" w:rsidRPr="00007715" w:rsidRDefault="00007715" w:rsidP="00775A89">
            <w:pPr>
              <w:spacing w:after="0" w:line="240" w:lineRule="auto"/>
              <w:ind w:left="-450"/>
              <w:jc w:val="center"/>
              <w:rPr>
                <w:rFonts w:eastAsia="Times New Roman"/>
                <w:b/>
                <w:bCs/>
                <w:sz w:val="18"/>
                <w:szCs w:val="18"/>
              </w:rPr>
            </w:pPr>
            <w:r w:rsidRPr="00007715">
              <w:rPr>
                <w:rFonts w:eastAsia="Times New Roman"/>
                <w:b/>
                <w:bCs/>
                <w:sz w:val="18"/>
                <w:szCs w:val="18"/>
              </w:rPr>
              <w:t>Detection sensitivity level</w:t>
            </w:r>
          </w:p>
        </w:tc>
      </w:tr>
      <w:tr w:rsidR="00007715" w:rsidRPr="00007715" w:rsidTr="00007715">
        <w:tc>
          <w:tcPr>
            <w:tcW w:w="0" w:type="auto"/>
            <w:tcBorders>
              <w:top w:val="single" w:sz="6" w:space="0" w:color="000000"/>
              <w:left w:val="single" w:sz="6" w:space="0" w:color="000000"/>
              <w:bottom w:val="single" w:sz="6" w:space="0" w:color="000000"/>
              <w:right w:val="single" w:sz="6" w:space="0" w:color="000000"/>
            </w:tcBorders>
            <w:hideMark/>
          </w:tcPr>
          <w:p w:rsidR="00007715" w:rsidRPr="00007715" w:rsidRDefault="00007715" w:rsidP="00775A89">
            <w:pPr>
              <w:spacing w:after="0" w:line="240" w:lineRule="auto"/>
              <w:ind w:left="-450"/>
              <w:jc w:val="center"/>
              <w:rPr>
                <w:rFonts w:eastAsia="Times New Roman"/>
                <w:sz w:val="18"/>
                <w:szCs w:val="18"/>
              </w:rPr>
            </w:pPr>
            <w:r w:rsidRPr="00007715">
              <w:rPr>
                <w:rFonts w:eastAsia="Times New Roman"/>
                <w:sz w:val="18"/>
                <w:szCs w:val="18"/>
              </w:rPr>
              <w:t>Bi-Monthly</w:t>
            </w:r>
          </w:p>
        </w:tc>
        <w:tc>
          <w:tcPr>
            <w:tcW w:w="0" w:type="auto"/>
            <w:tcBorders>
              <w:top w:val="single" w:sz="6" w:space="0" w:color="000000"/>
              <w:left w:val="single" w:sz="6" w:space="0" w:color="000000"/>
              <w:bottom w:val="single" w:sz="6" w:space="0" w:color="000000"/>
              <w:right w:val="single" w:sz="6" w:space="0" w:color="000000"/>
            </w:tcBorders>
            <w:hideMark/>
          </w:tcPr>
          <w:p w:rsidR="00007715" w:rsidRPr="00007715" w:rsidRDefault="00007715" w:rsidP="00775A89">
            <w:pPr>
              <w:spacing w:after="0" w:line="240" w:lineRule="auto"/>
              <w:ind w:left="-450"/>
              <w:jc w:val="center"/>
              <w:rPr>
                <w:rFonts w:eastAsia="Times New Roman"/>
                <w:sz w:val="18"/>
                <w:szCs w:val="18"/>
              </w:rPr>
            </w:pPr>
            <w:r w:rsidRPr="00007715">
              <w:rPr>
                <w:rFonts w:eastAsia="Times New Roman"/>
                <w:sz w:val="18"/>
                <w:szCs w:val="18"/>
              </w:rPr>
              <w:t>60</w:t>
            </w:r>
          </w:p>
        </w:tc>
      </w:tr>
      <w:tr w:rsidR="00007715" w:rsidRPr="00007715" w:rsidTr="00007715">
        <w:tc>
          <w:tcPr>
            <w:tcW w:w="0" w:type="auto"/>
            <w:tcBorders>
              <w:top w:val="single" w:sz="6" w:space="0" w:color="000000"/>
              <w:left w:val="single" w:sz="6" w:space="0" w:color="000000"/>
              <w:bottom w:val="single" w:sz="6" w:space="0" w:color="000000"/>
              <w:right w:val="single" w:sz="6" w:space="0" w:color="000000"/>
            </w:tcBorders>
            <w:hideMark/>
          </w:tcPr>
          <w:p w:rsidR="00007715" w:rsidRPr="00007715" w:rsidRDefault="00007715" w:rsidP="00775A89">
            <w:pPr>
              <w:spacing w:after="0" w:line="240" w:lineRule="auto"/>
              <w:ind w:left="-450"/>
              <w:jc w:val="center"/>
              <w:rPr>
                <w:rFonts w:eastAsia="Times New Roman"/>
                <w:sz w:val="18"/>
                <w:szCs w:val="18"/>
              </w:rPr>
            </w:pPr>
            <w:r w:rsidRPr="00007715">
              <w:rPr>
                <w:rFonts w:eastAsia="Times New Roman"/>
                <w:sz w:val="18"/>
                <w:szCs w:val="18"/>
              </w:rPr>
              <w:t>Semi-Quarterly</w:t>
            </w:r>
          </w:p>
        </w:tc>
        <w:tc>
          <w:tcPr>
            <w:tcW w:w="0" w:type="auto"/>
            <w:tcBorders>
              <w:top w:val="single" w:sz="6" w:space="0" w:color="000000"/>
              <w:left w:val="single" w:sz="6" w:space="0" w:color="000000"/>
              <w:bottom w:val="single" w:sz="6" w:space="0" w:color="000000"/>
              <w:right w:val="single" w:sz="6" w:space="0" w:color="000000"/>
            </w:tcBorders>
            <w:hideMark/>
          </w:tcPr>
          <w:p w:rsidR="00007715" w:rsidRPr="00007715" w:rsidRDefault="00007715" w:rsidP="00775A89">
            <w:pPr>
              <w:spacing w:after="0" w:line="240" w:lineRule="auto"/>
              <w:ind w:left="-450"/>
              <w:jc w:val="center"/>
              <w:rPr>
                <w:rFonts w:eastAsia="Times New Roman"/>
                <w:sz w:val="18"/>
                <w:szCs w:val="18"/>
              </w:rPr>
            </w:pPr>
            <w:r w:rsidRPr="00007715">
              <w:rPr>
                <w:rFonts w:eastAsia="Times New Roman"/>
                <w:sz w:val="18"/>
                <w:szCs w:val="18"/>
              </w:rPr>
              <w:t>85</w:t>
            </w:r>
          </w:p>
        </w:tc>
      </w:tr>
      <w:tr w:rsidR="00007715" w:rsidRPr="00007715" w:rsidTr="00007715">
        <w:tc>
          <w:tcPr>
            <w:tcW w:w="0" w:type="auto"/>
            <w:tcBorders>
              <w:top w:val="single" w:sz="6" w:space="0" w:color="000000"/>
              <w:left w:val="single" w:sz="6" w:space="0" w:color="000000"/>
              <w:bottom w:val="single" w:sz="6" w:space="0" w:color="000000"/>
              <w:right w:val="single" w:sz="6" w:space="0" w:color="000000"/>
            </w:tcBorders>
            <w:hideMark/>
          </w:tcPr>
          <w:p w:rsidR="00007715" w:rsidRPr="00007715" w:rsidRDefault="00007715" w:rsidP="00775A89">
            <w:pPr>
              <w:spacing w:after="0" w:line="240" w:lineRule="auto"/>
              <w:ind w:left="-450"/>
              <w:jc w:val="center"/>
              <w:rPr>
                <w:rFonts w:eastAsia="Times New Roman"/>
                <w:sz w:val="18"/>
                <w:szCs w:val="18"/>
              </w:rPr>
            </w:pPr>
            <w:r w:rsidRPr="00007715">
              <w:rPr>
                <w:rFonts w:eastAsia="Times New Roman"/>
                <w:sz w:val="18"/>
                <w:szCs w:val="18"/>
              </w:rPr>
              <w:t>Monthly</w:t>
            </w:r>
          </w:p>
        </w:tc>
        <w:tc>
          <w:tcPr>
            <w:tcW w:w="0" w:type="auto"/>
            <w:tcBorders>
              <w:top w:val="single" w:sz="6" w:space="0" w:color="000000"/>
              <w:left w:val="single" w:sz="6" w:space="0" w:color="000000"/>
              <w:bottom w:val="single" w:sz="6" w:space="0" w:color="000000"/>
              <w:right w:val="single" w:sz="6" w:space="0" w:color="000000"/>
            </w:tcBorders>
            <w:hideMark/>
          </w:tcPr>
          <w:p w:rsidR="00007715" w:rsidRPr="00007715" w:rsidRDefault="00007715" w:rsidP="00775A89">
            <w:pPr>
              <w:spacing w:after="0" w:line="240" w:lineRule="auto"/>
              <w:ind w:left="-450"/>
              <w:jc w:val="center"/>
              <w:rPr>
                <w:rFonts w:eastAsia="Times New Roman"/>
                <w:sz w:val="18"/>
                <w:szCs w:val="18"/>
              </w:rPr>
            </w:pPr>
            <w:r w:rsidRPr="00007715">
              <w:rPr>
                <w:rFonts w:eastAsia="Times New Roman"/>
                <w:sz w:val="18"/>
                <w:szCs w:val="18"/>
              </w:rPr>
              <w:t>100</w:t>
            </w:r>
          </w:p>
        </w:tc>
      </w:tr>
    </w:tbl>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vertAlign w:val="superscript"/>
        </w:rPr>
        <w:t>a</w:t>
      </w:r>
      <w:r w:rsidRPr="00007715">
        <w:rPr>
          <w:rFonts w:ascii="Arial" w:eastAsia="Times New Roman" w:hAnsi="Arial" w:cs="Arial"/>
          <w:sz w:val="18"/>
          <w:szCs w:val="18"/>
        </w:rPr>
        <w:t>When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[73 FR 78213, Dec. 22, 2008]</w:t>
      </w:r>
    </w:p>
    <w:p w:rsidR="00007715" w:rsidRPr="004903DD" w:rsidRDefault="00007715" w:rsidP="00775A89">
      <w:pPr>
        <w:pStyle w:val="Heading5"/>
        <w:ind w:left="-450"/>
        <w:rPr>
          <w:rFonts w:ascii="Arial" w:hAnsi="Arial" w:cs="Arial"/>
          <w:b w:val="0"/>
          <w:sz w:val="18"/>
          <w:szCs w:val="18"/>
        </w:rPr>
      </w:pPr>
    </w:p>
    <w:p w:rsidR="00007715" w:rsidRPr="004903DD" w:rsidRDefault="00007715" w:rsidP="00775A89">
      <w:pPr>
        <w:pStyle w:val="NormalWeb"/>
        <w:ind w:left="-450"/>
        <w:rPr>
          <w:rFonts w:ascii="Arial" w:hAnsi="Arial" w:cs="Arial"/>
          <w:sz w:val="18"/>
          <w:szCs w:val="18"/>
        </w:rPr>
      </w:pPr>
    </w:p>
    <w:p w:rsidR="00C07E2C" w:rsidRPr="004903DD" w:rsidRDefault="00C07E2C" w:rsidP="00775A89">
      <w:pPr>
        <w:spacing w:after="0"/>
        <w:ind w:left="-450"/>
        <w:rPr>
          <w:sz w:val="18"/>
          <w:szCs w:val="18"/>
        </w:rPr>
      </w:pPr>
    </w:p>
    <w:sectPr w:rsidR="00C07E2C" w:rsidRPr="004903DD" w:rsidSect="00775A89">
      <w:pgSz w:w="12240" w:h="15840"/>
      <w:pgMar w:top="720" w:right="90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7715"/>
    <w:rsid w:val="00007715"/>
    <w:rsid w:val="000F735F"/>
    <w:rsid w:val="003B661A"/>
    <w:rsid w:val="003F7E66"/>
    <w:rsid w:val="004903DD"/>
    <w:rsid w:val="00775A89"/>
    <w:rsid w:val="008D0E25"/>
    <w:rsid w:val="008E0772"/>
    <w:rsid w:val="009218CC"/>
    <w:rsid w:val="00A125A8"/>
    <w:rsid w:val="00A31530"/>
    <w:rsid w:val="00A86494"/>
    <w:rsid w:val="00B005D3"/>
    <w:rsid w:val="00C07E2C"/>
    <w:rsid w:val="00C847E1"/>
    <w:rsid w:val="00F9073A"/>
    <w:rsid w:val="00F927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7E2C"/>
  </w:style>
  <w:style w:type="paragraph" w:styleId="Heading5">
    <w:name w:val="heading 5"/>
    <w:basedOn w:val="Normal"/>
    <w:link w:val="Heading5Char"/>
    <w:uiPriority w:val="9"/>
    <w:qFormat/>
    <w:rsid w:val="00007715"/>
    <w:pPr>
      <w:spacing w:before="100" w:beforeAutospacing="1" w:after="100" w:afterAutospacing="1" w:line="240" w:lineRule="auto"/>
      <w:outlineLvl w:val="4"/>
    </w:pPr>
    <w:rPr>
      <w:rFonts w:eastAsia="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007715"/>
    <w:rPr>
      <w:rFonts w:eastAsia="Times New Roman"/>
      <w:b/>
      <w:bCs/>
      <w:sz w:val="20"/>
      <w:szCs w:val="20"/>
    </w:rPr>
  </w:style>
  <w:style w:type="paragraph" w:styleId="NormalWeb">
    <w:name w:val="Normal (Web)"/>
    <w:basedOn w:val="Normal"/>
    <w:uiPriority w:val="99"/>
    <w:semiHidden/>
    <w:unhideWhenUsed/>
    <w:rsid w:val="00007715"/>
    <w:pPr>
      <w:spacing w:before="100" w:beforeAutospacing="1" w:after="100" w:afterAutospacing="1" w:line="240" w:lineRule="auto"/>
    </w:pPr>
    <w:rPr>
      <w:rFonts w:eastAsia="Times New Roman"/>
    </w:rPr>
  </w:style>
  <w:style w:type="character" w:customStyle="1" w:styleId="updatebodytest1">
    <w:name w:val="updatebodytest1"/>
    <w:basedOn w:val="DefaultParagraphFont"/>
    <w:rsid w:val="00007715"/>
    <w:rPr>
      <w:rFonts w:ascii="Arial" w:hAnsi="Arial" w:cs="Arial" w:hint="default"/>
      <w:b w:val="0"/>
      <w:bCs w:val="0"/>
      <w:i w:val="0"/>
      <w:iCs w:val="0"/>
      <w:smallCaps w:val="0"/>
      <w:sz w:val="18"/>
      <w:szCs w:val="18"/>
    </w:rPr>
  </w:style>
  <w:style w:type="paragraph" w:customStyle="1" w:styleId="gpotblnote">
    <w:name w:val="gpotbl_note"/>
    <w:basedOn w:val="Normal"/>
    <w:rsid w:val="00007715"/>
    <w:pPr>
      <w:spacing w:before="100" w:beforeAutospacing="1" w:after="100" w:afterAutospacing="1" w:line="240" w:lineRule="auto"/>
    </w:pPr>
    <w:rPr>
      <w:rFonts w:eastAsia="Times New Roman"/>
    </w:rPr>
  </w:style>
  <w:style w:type="paragraph" w:styleId="BalloonText">
    <w:name w:val="Balloon Text"/>
    <w:basedOn w:val="Normal"/>
    <w:link w:val="BalloonTextChar"/>
    <w:uiPriority w:val="99"/>
    <w:semiHidden/>
    <w:unhideWhenUsed/>
    <w:rsid w:val="00F927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27E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7E2C"/>
  </w:style>
  <w:style w:type="paragraph" w:styleId="Heading5">
    <w:name w:val="heading 5"/>
    <w:basedOn w:val="Normal"/>
    <w:link w:val="Heading5Char"/>
    <w:uiPriority w:val="9"/>
    <w:qFormat/>
    <w:rsid w:val="00007715"/>
    <w:pPr>
      <w:spacing w:before="100" w:beforeAutospacing="1" w:after="100" w:afterAutospacing="1" w:line="240" w:lineRule="auto"/>
      <w:outlineLvl w:val="4"/>
    </w:pPr>
    <w:rPr>
      <w:rFonts w:eastAsia="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007715"/>
    <w:rPr>
      <w:rFonts w:eastAsia="Times New Roman"/>
      <w:b/>
      <w:bCs/>
      <w:sz w:val="20"/>
      <w:szCs w:val="20"/>
    </w:rPr>
  </w:style>
  <w:style w:type="paragraph" w:styleId="NormalWeb">
    <w:name w:val="Normal (Web)"/>
    <w:basedOn w:val="Normal"/>
    <w:uiPriority w:val="99"/>
    <w:semiHidden/>
    <w:unhideWhenUsed/>
    <w:rsid w:val="00007715"/>
    <w:pPr>
      <w:spacing w:before="100" w:beforeAutospacing="1" w:after="100" w:afterAutospacing="1" w:line="240" w:lineRule="auto"/>
    </w:pPr>
    <w:rPr>
      <w:rFonts w:eastAsia="Times New Roman"/>
    </w:rPr>
  </w:style>
  <w:style w:type="character" w:customStyle="1" w:styleId="updatebodytest1">
    <w:name w:val="updatebodytest1"/>
    <w:basedOn w:val="DefaultParagraphFont"/>
    <w:rsid w:val="00007715"/>
    <w:rPr>
      <w:rFonts w:ascii="Arial" w:hAnsi="Arial" w:cs="Arial" w:hint="default"/>
      <w:b w:val="0"/>
      <w:bCs w:val="0"/>
      <w:i w:val="0"/>
      <w:iCs w:val="0"/>
      <w:smallCaps w:val="0"/>
      <w:sz w:val="18"/>
      <w:szCs w:val="18"/>
    </w:rPr>
  </w:style>
  <w:style w:type="paragraph" w:customStyle="1" w:styleId="gpotblnote">
    <w:name w:val="gpotbl_note"/>
    <w:basedOn w:val="Normal"/>
    <w:rsid w:val="00007715"/>
    <w:pPr>
      <w:spacing w:before="100" w:beforeAutospacing="1" w:after="100" w:afterAutospacing="1" w:line="240" w:lineRule="auto"/>
    </w:pPr>
    <w:rPr>
      <w:rFonts w:eastAsia="Times New Roman"/>
    </w:rPr>
  </w:style>
  <w:style w:type="paragraph" w:styleId="BalloonText">
    <w:name w:val="Balloon Text"/>
    <w:basedOn w:val="Normal"/>
    <w:link w:val="BalloonTextChar"/>
    <w:uiPriority w:val="99"/>
    <w:semiHidden/>
    <w:unhideWhenUsed/>
    <w:rsid w:val="00F927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27E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2113304">
      <w:bodyDiv w:val="1"/>
      <w:marLeft w:val="0"/>
      <w:marRight w:val="0"/>
      <w:marTop w:val="0"/>
      <w:marBottom w:val="0"/>
      <w:divBdr>
        <w:top w:val="none" w:sz="0" w:space="0" w:color="auto"/>
        <w:left w:val="none" w:sz="0" w:space="0" w:color="auto"/>
        <w:bottom w:val="none" w:sz="0" w:space="0" w:color="auto"/>
        <w:right w:val="none" w:sz="0" w:space="0" w:color="auto"/>
      </w:divBdr>
      <w:divsChild>
        <w:div w:id="1550805367">
          <w:marLeft w:val="0"/>
          <w:marRight w:val="0"/>
          <w:marTop w:val="0"/>
          <w:marBottom w:val="0"/>
          <w:divBdr>
            <w:top w:val="none" w:sz="0" w:space="0" w:color="auto"/>
            <w:left w:val="none" w:sz="0" w:space="0" w:color="auto"/>
            <w:bottom w:val="none" w:sz="0" w:space="0" w:color="auto"/>
            <w:right w:val="none" w:sz="0" w:space="0" w:color="auto"/>
          </w:divBdr>
          <w:divsChild>
            <w:div w:id="1922830350">
              <w:marLeft w:val="0"/>
              <w:marRight w:val="0"/>
              <w:marTop w:val="0"/>
              <w:marBottom w:val="0"/>
              <w:divBdr>
                <w:top w:val="single" w:sz="12" w:space="0" w:color="000000"/>
                <w:left w:val="single" w:sz="12" w:space="0" w:color="000000"/>
                <w:bottom w:val="single" w:sz="12" w:space="0" w:color="000000"/>
                <w:right w:val="single" w:sz="12" w:space="0" w:color="000000"/>
              </w:divBdr>
            </w:div>
            <w:div w:id="1707369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gif"/><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gif"/><Relationship Id="rId5" Type="http://schemas.openxmlformats.org/officeDocument/2006/relationships/image" Target="media/image1.gi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40496</Words>
  <Characters>230831</Characters>
  <Application>Microsoft Office Word</Application>
  <DocSecurity>4</DocSecurity>
  <Lines>1923</Lines>
  <Paragraphs>541</Paragraphs>
  <ScaleCrop>false</ScaleCrop>
  <HeadingPairs>
    <vt:vector size="2" baseType="variant">
      <vt:variant>
        <vt:lpstr>Title</vt:lpstr>
      </vt:variant>
      <vt:variant>
        <vt:i4>1</vt:i4>
      </vt:variant>
    </vt:vector>
  </HeadingPairs>
  <TitlesOfParts>
    <vt:vector size="1" baseType="lpstr">
      <vt:lpstr/>
    </vt:vector>
  </TitlesOfParts>
  <Company>Environmental Protection Commission</Company>
  <LinksUpToDate>false</LinksUpToDate>
  <CharactersWithSpaces>270786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Lora Webb</dc:creator>
  <cp:lastModifiedBy>Roger Zhu</cp:lastModifiedBy>
  <cp:revision>2</cp:revision>
  <dcterms:created xsi:type="dcterms:W3CDTF">2014-07-30T19:12:00Z</dcterms:created>
  <dcterms:modified xsi:type="dcterms:W3CDTF">2014-07-30T19:12:00Z</dcterms:modified>
</cp:coreProperties>
</file>